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F43C" w14:textId="77777777" w:rsidR="00616B07" w:rsidRDefault="00616B07">
      <w:pPr>
        <w:spacing w:before="4"/>
        <w:rPr>
          <w:rFonts w:ascii="Times New Roman" w:eastAsia="Times New Roman" w:hAnsi="Times New Roman" w:cs="Times New Roman"/>
          <w:sz w:val="6"/>
          <w:szCs w:val="6"/>
        </w:rPr>
      </w:pPr>
    </w:p>
    <w:p w14:paraId="1C6F8C59" w14:textId="77777777" w:rsidR="00616B07" w:rsidRDefault="007358F1">
      <w:pPr>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A36B210" wp14:editId="3F59D51F">
            <wp:extent cx="3529774" cy="913447"/>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29774" cy="913447"/>
                    </a:xfrm>
                    <a:prstGeom prst="rect">
                      <a:avLst/>
                    </a:prstGeom>
                    <a:ln/>
                  </pic:spPr>
                </pic:pic>
              </a:graphicData>
            </a:graphic>
          </wp:inline>
        </w:drawing>
      </w:r>
    </w:p>
    <w:p w14:paraId="7E67F10B" w14:textId="77777777" w:rsidR="00616B07" w:rsidRDefault="007358F1">
      <w:pPr>
        <w:ind w:left="3155" w:right="3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Ethology, Neurophysiology, Neuropharmacology, Sex Differences, and Effects of Stress on the Defensive Burying Paradigm: A Review.</w:t>
      </w:r>
    </w:p>
    <w:p w14:paraId="6EEEF73D" w14:textId="620B14F1" w:rsidR="00C5165C" w:rsidRDefault="007358F1" w:rsidP="00C5165C">
      <w:pPr>
        <w:ind w:left="3155" w:right="3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Koblanski</w:t>
      </w:r>
      <w:r w:rsidR="00B640DB">
        <w:rPr>
          <w:rFonts w:ascii="Times New Roman" w:eastAsia="Times New Roman" w:hAnsi="Times New Roman" w:cs="Times New Roman"/>
          <w:sz w:val="24"/>
          <w:szCs w:val="24"/>
          <w:vertAlign w:val="superscript"/>
        </w:rPr>
        <w:t>1</w:t>
      </w:r>
      <w:r w:rsidR="00C5165C">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University of British Columbia</w:t>
      </w:r>
      <w:r w:rsidR="00C5165C">
        <w:rPr>
          <w:rFonts w:ascii="Times New Roman" w:eastAsia="Times New Roman" w:hAnsi="Times New Roman" w:cs="Times New Roman"/>
          <w:sz w:val="24"/>
          <w:szCs w:val="24"/>
        </w:rPr>
        <w:br/>
      </w:r>
      <w:bookmarkStart w:id="0" w:name="_GoBack"/>
      <w:bookmarkEnd w:id="0"/>
    </w:p>
    <w:p w14:paraId="06126F23" w14:textId="5650A5A1" w:rsidR="00616B07" w:rsidRPr="00C5165C" w:rsidRDefault="007358F1" w:rsidP="00C5165C">
      <w:pPr>
        <w:ind w:left="3155" w:right="3192"/>
        <w:jc w:val="center"/>
        <w:rPr>
          <w:rFonts w:ascii="Times New Roman" w:eastAsia="Times New Roman" w:hAnsi="Times New Roman" w:cs="Times New Roman"/>
          <w:sz w:val="24"/>
          <w:szCs w:val="24"/>
        </w:rPr>
      </w:pPr>
      <w:r>
        <w:t xml:space="preserve"> </w:t>
      </w:r>
      <w:r w:rsidRPr="00C5165C">
        <w:rPr>
          <w:rFonts w:ascii="Times New Roman" w:hAnsi="Times New Roman" w:cs="Times New Roman"/>
          <w:sz w:val="24"/>
          <w:szCs w:val="24"/>
        </w:rPr>
        <w:t>May 15, 2021</w:t>
      </w:r>
    </w:p>
    <w:p w14:paraId="0C3E46EB" w14:textId="77777777" w:rsidR="00616B07" w:rsidRDefault="007358F1">
      <w:pPr>
        <w:ind w:left="3155" w:right="319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4C33577F" w14:textId="7B5E2031" w:rsidR="00616B07" w:rsidRDefault="007358F1">
      <w:pPr>
        <w:spacing w:line="220" w:lineRule="auto"/>
        <w:ind w:left="611" w:right="651"/>
        <w:jc w:val="both"/>
        <w:rPr>
          <w:rFonts w:ascii="Adobe Devanagari" w:eastAsia="Adobe Devanagari" w:hAnsi="Adobe Devanagari" w:cs="Adobe Devanagari"/>
          <w:sz w:val="26"/>
          <w:szCs w:val="26"/>
        </w:rPr>
      </w:pPr>
      <w:r>
        <w:rPr>
          <w:rFonts w:ascii="Times New Roman" w:eastAsia="Times New Roman" w:hAnsi="Times New Roman" w:cs="Times New Roman"/>
          <w:sz w:val="24"/>
          <w:szCs w:val="24"/>
        </w:rPr>
        <w:t xml:space="preserve">he defensive burying paradigm can inform how stressor controllability affects stress adaptation, which has clinical implications with regards to adaptive coping responses following presentation with a stressful situation. Active coping (notably defensive burying) is associated with a controllable stressor, promoting stress adaptation, thus decreases stress hormone levels. In opposition, chronic stress and uncontrollable stressors lead to an increase in passive coping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with elevated stress hormone levels. Several brain regions have been implicated in active and passive coping, as well as neurotransmitter systems, which can be evaluated via pharmacological manipulation. No sex differences were found in defensive burying, although there were effects of sex hormones within sex.</w:t>
      </w:r>
      <w:r>
        <w:rPr>
          <w:noProof/>
        </w:rPr>
        <mc:AlternateContent>
          <mc:Choice Requires="wps">
            <w:drawing>
              <wp:anchor distT="0" distB="0" distL="114300" distR="114300" simplePos="0" relativeHeight="251658240" behindDoc="0" locked="0" layoutInCell="1" hidden="0" allowOverlap="1" wp14:anchorId="7451E0C6" wp14:editId="0428F5F5">
                <wp:simplePos x="0" y="0"/>
                <wp:positionH relativeFrom="column">
                  <wp:posOffset>495300</wp:posOffset>
                </wp:positionH>
                <wp:positionV relativeFrom="paragraph">
                  <wp:posOffset>76200</wp:posOffset>
                </wp:positionV>
                <wp:extent cx="175260" cy="296545"/>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5910833" y="3636490"/>
                          <a:ext cx="165735" cy="287020"/>
                        </a:xfrm>
                        <a:custGeom>
                          <a:avLst/>
                          <a:gdLst/>
                          <a:ahLst/>
                          <a:cxnLst/>
                          <a:rect l="l" t="t" r="r" b="b"/>
                          <a:pathLst>
                            <a:path w="165735" h="287020" extrusionOk="0">
                              <a:moveTo>
                                <a:pt x="0" y="0"/>
                              </a:moveTo>
                              <a:lnTo>
                                <a:pt x="0" y="287020"/>
                              </a:lnTo>
                              <a:lnTo>
                                <a:pt x="165735" y="287020"/>
                              </a:lnTo>
                              <a:lnTo>
                                <a:pt x="165735" y="0"/>
                              </a:lnTo>
                              <a:close/>
                            </a:path>
                          </a:pathLst>
                        </a:custGeom>
                        <a:noFill/>
                        <a:ln>
                          <a:noFill/>
                        </a:ln>
                      </wps:spPr>
                      <wps:txbx>
                        <w:txbxContent>
                          <w:p w14:paraId="19BF7C2E" w14:textId="77777777" w:rsidR="00616B07" w:rsidRDefault="007358F1">
                            <w:pPr>
                              <w:spacing w:line="451" w:lineRule="auto"/>
                              <w:textDirection w:val="btLr"/>
                            </w:pPr>
                            <w:r>
                              <w:rPr>
                                <w:rFonts w:ascii="Times New Roman" w:eastAsia="Times New Roman" w:hAnsi="Times New Roman" w:cs="Times New Roman"/>
                                <w:color w:val="000000"/>
                                <w:sz w:val="45"/>
                              </w:rPr>
                              <w:t>L</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451E0C6" id="Freeform: Shape 1" o:spid="_x0000_s1026" style="position:absolute;left:0;text-align:left;margin-left:39pt;margin-top:6pt;width:13.8pt;height:23.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5735,287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" adj="-11796480,,5400" path="m,l,287020r165735,l165735,,,xe" filled="f" stroked="f">
                <v:stroke joinstyle="miter"/>
                <v:formulas/>
                <v:path arrowok="t" o:extrusionok="f" o:connecttype="custom" textboxrect="0,0,165735,287020"/>
                <v:textbox inset="7pt,3pt,7pt,3pt">
                  <w:txbxContent>
                    <w:p w14:paraId="19BF7C2E" w14:textId="77777777" w:rsidR="00616B07" w:rsidRDefault="007358F1">
                      <w:pPr>
                        <w:spacing w:line="451" w:lineRule="auto"/>
                        <w:textDirection w:val="btLr"/>
                      </w:pPr>
                      <w:r>
                        <w:rPr>
                          <w:rFonts w:ascii="Times New Roman" w:eastAsia="Times New Roman" w:hAnsi="Times New Roman" w:cs="Times New Roman"/>
                          <w:color w:val="000000"/>
                          <w:sz w:val="45"/>
                        </w:rPr>
                        <w:t>L</w:t>
                      </w:r>
                    </w:p>
                  </w:txbxContent>
                </v:textbox>
                <w10:wrap type="square"/>
              </v:shape>
            </w:pict>
          </mc:Fallback>
        </mc:AlternateContent>
      </w:r>
    </w:p>
    <w:p w14:paraId="68B090D4" w14:textId="77777777" w:rsidR="00616B07" w:rsidRDefault="007358F1">
      <w:pPr>
        <w:pStyle w:val="Heading1"/>
        <w:numPr>
          <w:ilvl w:val="0"/>
          <w:numId w:val="2"/>
        </w:numPr>
        <w:tabs>
          <w:tab w:val="left" w:pos="598"/>
        </w:tabs>
        <w:spacing w:before="0"/>
        <w:ind w:hanging="484"/>
        <w:jc w:val="both"/>
        <w:rPr>
          <w:sz w:val="24"/>
          <w:szCs w:val="24"/>
        </w:rPr>
      </w:pPr>
      <w:bookmarkStart w:id="1" w:name="gjdgxs" w:colFirst="0" w:colLast="0"/>
      <w:bookmarkEnd w:id="1"/>
      <w:r>
        <w:rPr>
          <w:sz w:val="24"/>
          <w:szCs w:val="24"/>
        </w:rPr>
        <w:t>Introduction</w:t>
      </w:r>
      <w:r>
        <w:rPr>
          <w:b w:val="0"/>
          <w:sz w:val="24"/>
          <w:szCs w:val="24"/>
        </w:rPr>
        <w:br/>
        <w:t xml:space="preserve">The defensive burying test explores the rodent neurobiological exhibition of avoidance, fear, and anxiety-related </w:t>
      </w:r>
      <w:proofErr w:type="spellStart"/>
      <w:r>
        <w:rPr>
          <w:b w:val="0"/>
          <w:sz w:val="24"/>
          <w:szCs w:val="24"/>
        </w:rPr>
        <w:t>behaviour</w:t>
      </w:r>
      <w:proofErr w:type="spellEnd"/>
      <w:r>
        <w:rPr>
          <w:b w:val="0"/>
          <w:sz w:val="24"/>
          <w:szCs w:val="24"/>
        </w:rPr>
        <w:t xml:space="preserve"> based on its tendency to use bedding material to bury noxious stimuli. In the wild this is effective to protect against predation/ other rats.</w:t>
      </w:r>
      <w:r>
        <w:rPr>
          <w:b w:val="0"/>
          <w:sz w:val="24"/>
          <w:szCs w:val="24"/>
          <w:vertAlign w:val="superscript"/>
        </w:rPr>
        <w:t>1</w:t>
      </w:r>
      <w:r>
        <w:rPr>
          <w:b w:val="0"/>
          <w:sz w:val="24"/>
          <w:szCs w:val="24"/>
        </w:rPr>
        <w:t xml:space="preserve"> Shock prods are an example of noxious stimuli</w:t>
      </w:r>
      <w:r>
        <w:rPr>
          <w:b w:val="0"/>
          <w:sz w:val="24"/>
          <w:szCs w:val="24"/>
          <w:vertAlign w:val="superscript"/>
        </w:rPr>
        <w:t>2</w:t>
      </w:r>
      <w:r>
        <w:rPr>
          <w:b w:val="0"/>
          <w:sz w:val="24"/>
          <w:szCs w:val="24"/>
        </w:rPr>
        <w:t>. Although different in function, intensity, and form, rodents may also bury apparently harmless novel objects such as marbles.</w:t>
      </w:r>
      <w:r>
        <w:rPr>
          <w:b w:val="0"/>
          <w:sz w:val="24"/>
          <w:szCs w:val="24"/>
          <w:vertAlign w:val="superscript"/>
        </w:rPr>
        <w:t>3</w:t>
      </w:r>
      <w:r>
        <w:rPr>
          <w:b w:val="0"/>
          <w:sz w:val="24"/>
          <w:szCs w:val="24"/>
        </w:rPr>
        <w:t xml:space="preserve"> Noxious stimulus exposure causes an increase in stress hormones, heart rate, blood pressure, and body temperature.</w:t>
      </w:r>
      <w:r>
        <w:rPr>
          <w:b w:val="0"/>
          <w:sz w:val="24"/>
          <w:szCs w:val="24"/>
          <w:vertAlign w:val="superscript"/>
        </w:rPr>
        <w:t>1,4</w:t>
      </w:r>
      <w:r>
        <w:rPr>
          <w:b w:val="0"/>
          <w:sz w:val="24"/>
          <w:szCs w:val="24"/>
        </w:rPr>
        <w:t xml:space="preserve"> Previous literature has operationalized psychological indices by measuring representative </w:t>
      </w:r>
      <w:proofErr w:type="spellStart"/>
      <w:r>
        <w:rPr>
          <w:b w:val="0"/>
          <w:sz w:val="24"/>
          <w:szCs w:val="24"/>
        </w:rPr>
        <w:t>behaviours</w:t>
      </w:r>
      <w:proofErr w:type="spellEnd"/>
      <w:r>
        <w:rPr>
          <w:b w:val="0"/>
          <w:sz w:val="24"/>
          <w:szCs w:val="24"/>
        </w:rPr>
        <w:t xml:space="preserve">, according to their motor endpoints. All of these </w:t>
      </w:r>
      <w:proofErr w:type="spellStart"/>
      <w:r>
        <w:rPr>
          <w:b w:val="0"/>
          <w:sz w:val="24"/>
          <w:szCs w:val="24"/>
        </w:rPr>
        <w:t>behaviours</w:t>
      </w:r>
      <w:proofErr w:type="spellEnd"/>
      <w:r>
        <w:rPr>
          <w:b w:val="0"/>
          <w:sz w:val="24"/>
          <w:szCs w:val="24"/>
        </w:rPr>
        <w:t xml:space="preserve"> can be quantified by scoring </w:t>
      </w:r>
      <w:proofErr w:type="gramStart"/>
      <w:r>
        <w:rPr>
          <w:b w:val="0"/>
          <w:sz w:val="24"/>
          <w:szCs w:val="24"/>
        </w:rPr>
        <w:t>10-15 minute</w:t>
      </w:r>
      <w:proofErr w:type="gramEnd"/>
      <w:r>
        <w:rPr>
          <w:b w:val="0"/>
          <w:sz w:val="24"/>
          <w:szCs w:val="24"/>
        </w:rPr>
        <w:t xml:space="preserve"> videos to make an ethogram, using software such as JWatcher.</w:t>
      </w:r>
      <w:r>
        <w:rPr>
          <w:b w:val="0"/>
          <w:sz w:val="24"/>
          <w:szCs w:val="24"/>
          <w:vertAlign w:val="superscript"/>
        </w:rPr>
        <w:t>1,5</w:t>
      </w:r>
      <w:r>
        <w:rPr>
          <w:b w:val="0"/>
          <w:sz w:val="24"/>
          <w:szCs w:val="24"/>
        </w:rPr>
        <w:t xml:space="preserve"> </w:t>
      </w:r>
      <w:proofErr w:type="spellStart"/>
      <w:r>
        <w:rPr>
          <w:b w:val="0"/>
          <w:sz w:val="24"/>
          <w:szCs w:val="24"/>
        </w:rPr>
        <w:t>Behaviours</w:t>
      </w:r>
      <w:proofErr w:type="spellEnd"/>
      <w:r>
        <w:rPr>
          <w:b w:val="0"/>
          <w:sz w:val="24"/>
          <w:szCs w:val="24"/>
        </w:rPr>
        <w:t xml:space="preserve"> reflecting similar psychological indices can share a CNS basis, which can be modulated by pharmacological sensitivity, sex differences, sex hormones, and stress.</w:t>
      </w:r>
    </w:p>
    <w:p w14:paraId="58B11238" w14:textId="77777777" w:rsidR="00616B07" w:rsidRDefault="007358F1">
      <w:pPr>
        <w:widowControl/>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114300" distB="114300" distL="114300" distR="114300" wp14:anchorId="32706C61" wp14:editId="1DFA9DCE">
            <wp:extent cx="4929188" cy="238390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29188" cy="2383908"/>
                    </a:xfrm>
                    <a:prstGeom prst="rect">
                      <a:avLst/>
                    </a:prstGeom>
                    <a:ln/>
                  </pic:spPr>
                </pic:pic>
              </a:graphicData>
            </a:graphic>
          </wp:inline>
        </w:drawing>
      </w:r>
    </w:p>
    <w:p w14:paraId="798E34BD" w14:textId="4D04E448" w:rsidR="00C5165C" w:rsidRDefault="007358F1" w:rsidP="00FA4E3D">
      <w:pPr>
        <w:pBdr>
          <w:top w:val="nil"/>
          <w:left w:val="nil"/>
          <w:bottom w:val="nil"/>
          <w:right w:val="nil"/>
          <w:between w:val="nil"/>
        </w:pBdr>
        <w:spacing w:before="189" w:line="249" w:lineRule="auto"/>
        <w:ind w:left="113" w:right="11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1. Active and passive coping pathways in the rat brain.</w:t>
      </w:r>
      <w:r>
        <w:rPr>
          <w:rFonts w:ascii="Times New Roman" w:eastAsia="Times New Roman" w:hAnsi="Times New Roman" w:cs="Times New Roman"/>
          <w:sz w:val="24"/>
          <w:szCs w:val="24"/>
        </w:rPr>
        <w:t xml:space="preserve"> Pathways related to active coping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responses are in black, and passive are in red. Solid arrow indicates sufficient </w:t>
      </w:r>
      <w:r>
        <w:rPr>
          <w:rFonts w:ascii="Times New Roman" w:eastAsia="Times New Roman" w:hAnsi="Times New Roman" w:cs="Times New Roman"/>
          <w:sz w:val="24"/>
          <w:szCs w:val="24"/>
        </w:rPr>
        <w:lastRenderedPageBreak/>
        <w:t xml:space="preserve">confirmation of the pathway in this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paradigm; dashed arrows indicate a likely pathway based on other research. Brain regions only involved in active coping are in black, passive in red, and</w:t>
      </w:r>
      <w:r w:rsidR="00FA4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in black and red. </w:t>
      </w:r>
      <w:proofErr w:type="spellStart"/>
      <w:r>
        <w:rPr>
          <w:rFonts w:ascii="Times New Roman" w:eastAsia="Times New Roman" w:hAnsi="Times New Roman" w:cs="Times New Roman"/>
          <w:sz w:val="24"/>
          <w:szCs w:val="24"/>
        </w:rPr>
        <w:t>mPFC</w:t>
      </w:r>
      <w:proofErr w:type="spellEnd"/>
      <w:r w:rsidR="00FA4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4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medial prefrontal cortex; A &amp; P BS</w:t>
      </w:r>
      <w:r w:rsidR="00FA4E3D">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t>
      </w:r>
      <w:r w:rsidR="00FA4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anterior &amp; posterior bed nucleus</w:t>
      </w:r>
      <w:r w:rsidR="00C5165C">
        <w:rPr>
          <w:rFonts w:ascii="Times New Roman" w:eastAsia="Times New Roman" w:hAnsi="Times New Roman" w:cs="Times New Roman"/>
          <w:sz w:val="24"/>
          <w:szCs w:val="24"/>
        </w:rPr>
        <w:t xml:space="preserve"> of stria terminalis</w:t>
      </w:r>
      <w:r w:rsidR="00FA4E3D">
        <w:rPr>
          <w:rFonts w:ascii="Times New Roman" w:eastAsia="Times New Roman" w:hAnsi="Times New Roman" w:cs="Times New Roman"/>
          <w:sz w:val="24"/>
          <w:szCs w:val="24"/>
        </w:rPr>
        <w:t xml:space="preserve">; AMY = amygdala; SON = supraoptic nucleus; </w:t>
      </w:r>
      <w:proofErr w:type="spellStart"/>
      <w:r w:rsidR="00FA4E3D">
        <w:rPr>
          <w:rFonts w:ascii="Times New Roman" w:eastAsia="Times New Roman" w:hAnsi="Times New Roman" w:cs="Times New Roman"/>
          <w:sz w:val="24"/>
          <w:szCs w:val="24"/>
        </w:rPr>
        <w:t>NAc</w:t>
      </w:r>
      <w:proofErr w:type="spellEnd"/>
      <w:r w:rsidR="00FA4E3D">
        <w:rPr>
          <w:rFonts w:ascii="Times New Roman" w:eastAsia="Times New Roman" w:hAnsi="Times New Roman" w:cs="Times New Roman"/>
          <w:sz w:val="24"/>
          <w:szCs w:val="24"/>
        </w:rPr>
        <w:t xml:space="preserve"> = nucleus </w:t>
      </w:r>
      <w:proofErr w:type="spellStart"/>
      <w:r w:rsidR="00FA4E3D">
        <w:rPr>
          <w:rFonts w:ascii="Times New Roman" w:eastAsia="Times New Roman" w:hAnsi="Times New Roman" w:cs="Times New Roman"/>
          <w:sz w:val="24"/>
          <w:szCs w:val="24"/>
        </w:rPr>
        <w:t>accumbens</w:t>
      </w:r>
      <w:proofErr w:type="spellEnd"/>
      <w:r w:rsidR="00FA4E3D">
        <w:rPr>
          <w:rFonts w:ascii="Times New Roman" w:eastAsia="Times New Roman" w:hAnsi="Times New Roman" w:cs="Times New Roman"/>
          <w:sz w:val="24"/>
          <w:szCs w:val="24"/>
        </w:rPr>
        <w:t xml:space="preserve">; PVN = paraventricular nucleus of the hypothalamus; PVH = paraventricular hypothalamus; DRN = dorsal raphe nucleus; PAG = periaqueductal grey; Hippo = hippocampus; OT = oxytocin; AVP = arginine vasopressin. </w:t>
      </w:r>
    </w:p>
    <w:p w14:paraId="67500237" w14:textId="77777777" w:rsidR="00616B07" w:rsidRDefault="007358F1">
      <w:pPr>
        <w:pStyle w:val="Heading1"/>
        <w:numPr>
          <w:ilvl w:val="0"/>
          <w:numId w:val="2"/>
        </w:numPr>
        <w:tabs>
          <w:tab w:val="left" w:pos="598"/>
        </w:tabs>
        <w:spacing w:before="0"/>
        <w:ind w:hanging="484"/>
        <w:jc w:val="both"/>
        <w:rPr>
          <w:sz w:val="24"/>
          <w:szCs w:val="24"/>
        </w:rPr>
      </w:pPr>
      <w:r>
        <w:rPr>
          <w:sz w:val="24"/>
          <w:szCs w:val="24"/>
        </w:rPr>
        <w:t>CNS and pharmacological basis for active coping</w:t>
      </w:r>
    </w:p>
    <w:p w14:paraId="0371DD96" w14:textId="77777777"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Active coping strategies may be mediated at the level of the medial prefrontal cortex (</w:t>
      </w:r>
      <w:proofErr w:type="spellStart"/>
      <w:r>
        <w:rPr>
          <w:rFonts w:ascii="Times New Roman" w:eastAsia="Times New Roman" w:hAnsi="Times New Roman" w:cs="Times New Roman"/>
          <w:sz w:val="24"/>
          <w:szCs w:val="24"/>
        </w:rPr>
        <w:t>mPFC</w:t>
      </w:r>
      <w:proofErr w:type="spellEnd"/>
      <w:r>
        <w:rPr>
          <w:rFonts w:ascii="Times New Roman" w:eastAsia="Times New Roman" w:hAnsi="Times New Roman" w:cs="Times New Roman"/>
          <w:sz w:val="24"/>
          <w:szCs w:val="24"/>
        </w:rPr>
        <w:t>), septum, medial amygdala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posterior bed nucleus of stria terminalis (P BST), and dorsal raphe nucleus (DRN) with some effects of serotonin, arginine vasopressin (AVP), and testosterone (T).</w:t>
      </w:r>
    </w:p>
    <w:p w14:paraId="424E82A8" w14:textId="4FB67A18"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Lesions to the mPFC</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and lesions or inhibition of the septum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led to less defensive burying. The PFC</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and septum</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converge onto the P BST to affect stress hormone release.</w:t>
      </w:r>
      <w:r>
        <w:rPr>
          <w:rFonts w:ascii="Times New Roman" w:eastAsia="Times New Roman" w:hAnsi="Times New Roman" w:cs="Times New Roman"/>
          <w:sz w:val="24"/>
          <w:szCs w:val="24"/>
          <w:vertAlign w:val="superscript"/>
        </w:rPr>
        <w:t>9</w:t>
      </w:r>
    </w:p>
    <w:p w14:paraId="58F74597" w14:textId="2676BFB0"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subregions in the amygdala that project to the P BST</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(the lateral amygdala (LA) through the posterior bundle via the stria terminalis, the central amygdala (</w:t>
      </w:r>
      <w:proofErr w:type="spellStart"/>
      <w:r>
        <w:rPr>
          <w:rFonts w:ascii="Times New Roman" w:eastAsia="Times New Roman" w:hAnsi="Times New Roman" w:cs="Times New Roman"/>
          <w:sz w:val="24"/>
          <w:szCs w:val="24"/>
        </w:rPr>
        <w:t>CeA</w:t>
      </w:r>
      <w:proofErr w:type="spellEnd"/>
      <w:r>
        <w:rPr>
          <w:rFonts w:ascii="Times New Roman" w:eastAsia="Times New Roman" w:hAnsi="Times New Roman" w:cs="Times New Roman"/>
          <w:sz w:val="24"/>
          <w:szCs w:val="24"/>
        </w:rPr>
        <w:t>) through the anterior bundle, and the medial amygdala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xml:space="preserve">) through the </w:t>
      </w:r>
      <w:proofErr w:type="spellStart"/>
      <w:r>
        <w:rPr>
          <w:rFonts w:ascii="Times New Roman" w:eastAsia="Times New Roman" w:hAnsi="Times New Roman" w:cs="Times New Roman"/>
          <w:sz w:val="24"/>
          <w:szCs w:val="24"/>
        </w:rPr>
        <w:t>ansa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peduncularis</w:t>
      </w:r>
      <w:proofErr w:type="spellEnd"/>
      <w:r>
        <w:rPr>
          <w:rFonts w:ascii="Times New Roman" w:eastAsia="Times New Roman" w:hAnsi="Times New Roman" w:cs="Times New Roman"/>
          <w:sz w:val="24"/>
          <w:szCs w:val="24"/>
        </w:rPr>
        <w:t>) can affect fear retention, and defensive burying. Lesions to the LA affected fear acquisition, but not expression.</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Lesions to the </w:t>
      </w:r>
      <w:proofErr w:type="spellStart"/>
      <w:r>
        <w:rPr>
          <w:rFonts w:ascii="Times New Roman" w:eastAsia="Times New Roman" w:hAnsi="Times New Roman" w:cs="Times New Roman"/>
          <w:sz w:val="24"/>
          <w:szCs w:val="24"/>
        </w:rPr>
        <w:t>CeA</w:t>
      </w:r>
      <w:proofErr w:type="spellEnd"/>
      <w:r>
        <w:rPr>
          <w:rFonts w:ascii="Times New Roman" w:eastAsia="Times New Roman" w:hAnsi="Times New Roman" w:cs="Times New Roman"/>
          <w:sz w:val="24"/>
          <w:szCs w:val="24"/>
        </w:rPr>
        <w:t xml:space="preserve"> seemed to be important for fear expression, but did not affect defensive burying on their own.</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However, a positive correlation was found between higher burying, androgen receptor (AR) immunoreactivity, and AVP mRNA in the </w:t>
      </w:r>
      <w:proofErr w:type="spellStart"/>
      <w:r>
        <w:rPr>
          <w:rFonts w:ascii="Times New Roman" w:eastAsia="Times New Roman" w:hAnsi="Times New Roman" w:cs="Times New Roman"/>
          <w:sz w:val="24"/>
          <w:szCs w:val="24"/>
        </w:rPr>
        <w:t>rostrocaudal</w:t>
      </w:r>
      <w:proofErr w:type="spellEnd"/>
      <w:r>
        <w:rPr>
          <w:rFonts w:ascii="Times New Roman" w:eastAsia="Times New Roman" w:hAnsi="Times New Roman" w:cs="Times New Roman"/>
          <w:sz w:val="24"/>
          <w:szCs w:val="24"/>
        </w:rPr>
        <w:t xml:space="preserve"> extent of the MeA.</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Overall these data suggest a more intricate involvement of the amygdala in fear acquisition and expression.</w:t>
      </w:r>
    </w:p>
    <w:p w14:paraId="2135948A" w14:textId="3F8B6D37"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While Lesions to the P BST also failed to affect burying,</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AR immunoreactivity and AVP mRNA in the P BST (more apparent in the interfascicular and transverse nuclei) was positively correlated to higher burying.</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In addition, AVP expression in the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xml:space="preserve"> and P BST was found to be dependent on T.  Further, there may be a positive correlation between burying and T, as high-bury rats had higher blood T levels in circulation, possibly to sustain AVP levels in the P BST &amp; </w:t>
      </w:r>
      <w:proofErr w:type="spellStart"/>
      <w:r>
        <w:rPr>
          <w:rFonts w:ascii="Times New Roman" w:eastAsia="Times New Roman" w:hAnsi="Times New Roman" w:cs="Times New Roman"/>
          <w:sz w:val="24"/>
          <w:szCs w:val="24"/>
        </w:rPr>
        <w:t>MeA</w:t>
      </w:r>
      <w:proofErr w:type="spellEnd"/>
      <w:r>
        <w:rPr>
          <w:rFonts w:ascii="Times New Roman" w:eastAsia="Times New Roman" w:hAnsi="Times New Roman" w:cs="Times New Roman"/>
          <w:sz w:val="24"/>
          <w:szCs w:val="24"/>
        </w:rPr>
        <w:t>. Moreover, the principal nucleus of the BST targets the medial parvicellular dorsal (</w:t>
      </w:r>
      <w:proofErr w:type="spellStart"/>
      <w:r>
        <w:rPr>
          <w:rFonts w:ascii="Times New Roman" w:eastAsia="Times New Roman" w:hAnsi="Times New Roman" w:cs="Times New Roman"/>
          <w:sz w:val="24"/>
          <w:szCs w:val="24"/>
        </w:rPr>
        <w:t>mpd</w:t>
      </w:r>
      <w:proofErr w:type="spellEnd"/>
      <w:r>
        <w:rPr>
          <w:rFonts w:ascii="Times New Roman" w:eastAsia="Times New Roman" w:hAnsi="Times New Roman" w:cs="Times New Roman"/>
          <w:sz w:val="24"/>
          <w:szCs w:val="24"/>
        </w:rPr>
        <w:t>) region of the paraventricular nucleus of the hypothalamus (PVN) to regulate corticotropin releasing hormone (CRH) &amp; AVP.</w:t>
      </w:r>
      <w:r>
        <w:rPr>
          <w:rFonts w:ascii="Times New Roman" w:eastAsia="Times New Roman" w:hAnsi="Times New Roman" w:cs="Times New Roman"/>
          <w:sz w:val="24"/>
          <w:szCs w:val="24"/>
          <w:vertAlign w:val="superscript"/>
        </w:rPr>
        <w:t xml:space="preserve">13 </w:t>
      </w:r>
      <w:r>
        <w:rPr>
          <w:rFonts w:ascii="Times New Roman" w:eastAsia="Times New Roman" w:hAnsi="Times New Roman" w:cs="Times New Roman"/>
          <w:sz w:val="24"/>
          <w:szCs w:val="24"/>
        </w:rPr>
        <w:t>This then leads to greater ACTH release from the anterior pituitary gland which leads to higher stress hormone release. Hence, it follows that high-burying animals showed a greater pituitary-adrenal response to acute restraint.</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 greater spike in stress hormones to stress or noxious stimul</w:t>
      </w:r>
      <w:r w:rsidR="00FA4E3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may be necessary to enact an active coping response, whereby following a successful response to the stressful stimulus hormone levels can return to normal.</w:t>
      </w:r>
      <w:r>
        <w:rPr>
          <w:rFonts w:ascii="Times New Roman" w:eastAsia="Times New Roman" w:hAnsi="Times New Roman" w:cs="Times New Roman"/>
          <w:sz w:val="24"/>
          <w:szCs w:val="24"/>
          <w:vertAlign w:val="superscript"/>
        </w:rPr>
        <w:t>1, 4</w:t>
      </w:r>
      <w:r>
        <w:rPr>
          <w:rFonts w:ascii="Times New Roman" w:eastAsia="Times New Roman" w:hAnsi="Times New Roman" w:cs="Times New Roman"/>
          <w:sz w:val="24"/>
          <w:szCs w:val="24"/>
        </w:rPr>
        <w:t xml:space="preserve"> If however, rats are prevented from burying the noxious stimulus and forced to adopt a passive response, they show higher stress hormone levels, suggesting that burying is more adaptive when compared to passive coping responses.</w:t>
      </w:r>
      <w:r>
        <w:rPr>
          <w:rFonts w:ascii="Times New Roman" w:eastAsia="Times New Roman" w:hAnsi="Times New Roman" w:cs="Times New Roman"/>
          <w:sz w:val="24"/>
          <w:szCs w:val="24"/>
          <w:vertAlign w:val="superscript"/>
        </w:rPr>
        <w:t>1</w:t>
      </w:r>
    </w:p>
    <w:p w14:paraId="1F902E14" w14:textId="44194A1E"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lesions to the dorsal raphe nucleus (DRN), the site of serotonin synthesis, led to less burying.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Serotonin could affect amygdala and septum activity, in addition to stimulating the HPA axis by inhibiting </w:t>
      </w:r>
      <w:proofErr w:type="spellStart"/>
      <w:r>
        <w:rPr>
          <w:rFonts w:ascii="Times New Roman" w:eastAsia="Times New Roman" w:hAnsi="Times New Roman" w:cs="Times New Roman"/>
          <w:sz w:val="24"/>
          <w:szCs w:val="24"/>
        </w:rPr>
        <w:t>GABAnergic</w:t>
      </w:r>
      <w:proofErr w:type="spellEnd"/>
      <w:r>
        <w:rPr>
          <w:rFonts w:ascii="Times New Roman" w:eastAsia="Times New Roman" w:hAnsi="Times New Roman" w:cs="Times New Roman"/>
          <w:sz w:val="24"/>
          <w:szCs w:val="24"/>
        </w:rPr>
        <w:t xml:space="preserve"> neurons in the PVH surround.</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Supporting this role for the DRN, </w:t>
      </w:r>
      <w:r w:rsidR="00E348E7">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acute dose of  tricyclic antidepressants and an SSRI decreased burying of the noxious stimulus.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TCAs and SSRIs immediately increase serotonin at the postsynaptic synapse, but soon after cause a reduction in serotonin release due to negative feedback of the presynaptic 5-HT 1A receptor (5-HT 1AR).</w:t>
      </w:r>
      <w:r>
        <w:rPr>
          <w:rFonts w:ascii="Times New Roman" w:eastAsia="Times New Roman" w:hAnsi="Times New Roman" w:cs="Times New Roman"/>
          <w:sz w:val="24"/>
          <w:szCs w:val="24"/>
          <w:vertAlign w:val="superscript"/>
        </w:rPr>
        <w:t xml:space="preserve">14 </w:t>
      </w:r>
      <w:r>
        <w:rPr>
          <w:rFonts w:ascii="Times New Roman" w:eastAsia="Times New Roman" w:hAnsi="Times New Roman" w:cs="Times New Roman"/>
          <w:sz w:val="24"/>
          <w:szCs w:val="24"/>
        </w:rPr>
        <w:t>This decrease in presynaptic 5-HT 1AR  activity may be responsible for a decrease in burying. Furthermore, 5-HT 1AR agonists also decreased burying. These effects were blocked by 5-HT 1AR antagonists.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Overall these effects likely occur via the presynaptic 5-HT 1AR located in the DRN, when considering that DRN lesions also lead to decreases in serotonin and active coping.</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Nevertheless, more precise experiments would be required to determine if these drugs act on the pre- or postsynaptic 5-HT 1AR.</w:t>
      </w:r>
    </w:p>
    <w:p w14:paraId="794474BA" w14:textId="77777777"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all, these brain regions are involved in active coping, an adaptive coping strategy associated with decreases in glucocorticoid levels.</w:t>
      </w:r>
    </w:p>
    <w:p w14:paraId="523EFE01" w14:textId="77777777" w:rsidR="00616B07" w:rsidRDefault="007358F1">
      <w:pPr>
        <w:pStyle w:val="Heading1"/>
        <w:numPr>
          <w:ilvl w:val="0"/>
          <w:numId w:val="2"/>
        </w:numPr>
        <w:tabs>
          <w:tab w:val="left" w:pos="598"/>
        </w:tabs>
        <w:spacing w:before="0"/>
        <w:jc w:val="both"/>
        <w:rPr>
          <w:sz w:val="24"/>
          <w:szCs w:val="24"/>
        </w:rPr>
      </w:pPr>
      <w:bookmarkStart w:id="2" w:name="_2iwkhj3qiw9" w:colFirst="0" w:colLast="0"/>
      <w:bookmarkEnd w:id="2"/>
      <w:r>
        <w:rPr>
          <w:sz w:val="24"/>
          <w:szCs w:val="24"/>
        </w:rPr>
        <w:t>CNS and pharmacological basis for passive coping</w:t>
      </w:r>
    </w:p>
    <w:p w14:paraId="55A33EB5" w14:textId="193D3B7D" w:rsidR="00616B07" w:rsidRDefault="007358F1">
      <w:pPr>
        <w:widowControl/>
        <w:ind w:firstLine="72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Passive coping involves the nucleus </w:t>
      </w:r>
      <w:proofErr w:type="spellStart"/>
      <w:r>
        <w:rPr>
          <w:rFonts w:ascii="Times New Roman" w:eastAsia="Times New Roman" w:hAnsi="Times New Roman" w:cs="Times New Roman"/>
          <w:sz w:val="24"/>
          <w:szCs w:val="24"/>
        </w:rPr>
        <w:t>accumbens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w:t>
      </w:r>
      <w:proofErr w:type="spellEnd"/>
      <w:r>
        <w:rPr>
          <w:rFonts w:ascii="Times New Roman" w:eastAsia="Times New Roman" w:hAnsi="Times New Roman" w:cs="Times New Roman"/>
          <w:sz w:val="24"/>
          <w:szCs w:val="24"/>
        </w:rPr>
        <w:t xml:space="preserve">), anterior (A) BST, </w:t>
      </w:r>
      <w:proofErr w:type="spellStart"/>
      <w:r>
        <w:rPr>
          <w:rFonts w:ascii="Times New Roman" w:eastAsia="Times New Roman" w:hAnsi="Times New Roman" w:cs="Times New Roman"/>
          <w:sz w:val="24"/>
          <w:szCs w:val="24"/>
        </w:rPr>
        <w:t>dorso</w:t>
      </w:r>
      <w:proofErr w:type="spellEnd"/>
      <w:r>
        <w:rPr>
          <w:rFonts w:ascii="Times New Roman" w:eastAsia="Times New Roman" w:hAnsi="Times New Roman" w:cs="Times New Roman"/>
          <w:sz w:val="24"/>
          <w:szCs w:val="24"/>
        </w:rPr>
        <w:t xml:space="preserve"> parvicellular (DP) &amp; posterior magnocellular (PM) neurons of the PVN, supraoptic nucleus (SON), and the hippocampus, with a role of GABA, oxytocin (OT), &amp; AVP. </w:t>
      </w:r>
    </w:p>
    <w:p w14:paraId="72A9977E" w14:textId="5187D63F"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 xml:space="preserve">Activity in the caudal shell of the </w:t>
      </w:r>
      <w:proofErr w:type="spellStart"/>
      <w:r>
        <w:rPr>
          <w:rFonts w:ascii="Times New Roman" w:eastAsia="Times New Roman" w:hAnsi="Times New Roman" w:cs="Times New Roman"/>
          <w:sz w:val="24"/>
          <w:szCs w:val="24"/>
        </w:rPr>
        <w:t>NAc</w:t>
      </w:r>
      <w:proofErr w:type="spellEnd"/>
      <w:r>
        <w:rPr>
          <w:rFonts w:ascii="Times New Roman" w:eastAsia="Times New Roman" w:hAnsi="Times New Roman" w:cs="Times New Roman"/>
          <w:sz w:val="24"/>
          <w:szCs w:val="24"/>
        </w:rPr>
        <w:t xml:space="preserve"> was associated with passive coping, as inhibition resulted in an increase in defensive burying.</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This makes sense, as the </w:t>
      </w:r>
      <w:proofErr w:type="spellStart"/>
      <w:r>
        <w:rPr>
          <w:rFonts w:ascii="Times New Roman" w:eastAsia="Times New Roman" w:hAnsi="Times New Roman" w:cs="Times New Roman"/>
          <w:sz w:val="24"/>
          <w:szCs w:val="24"/>
        </w:rPr>
        <w:t>NAc</w:t>
      </w:r>
      <w:proofErr w:type="spellEnd"/>
      <w:r>
        <w:rPr>
          <w:rFonts w:ascii="Times New Roman" w:eastAsia="Times New Roman" w:hAnsi="Times New Roman" w:cs="Times New Roman"/>
          <w:sz w:val="24"/>
          <w:szCs w:val="24"/>
        </w:rPr>
        <w:t xml:space="preserve"> is involved in determining emotional valence and normally inhibits the </w:t>
      </w:r>
      <w:proofErr w:type="spellStart"/>
      <w:r>
        <w:rPr>
          <w:rFonts w:ascii="Times New Roman" w:eastAsia="Times New Roman" w:hAnsi="Times New Roman" w:cs="Times New Roman"/>
          <w:sz w:val="24"/>
          <w:szCs w:val="24"/>
        </w:rPr>
        <w:t>mPFC</w:t>
      </w:r>
      <w:proofErr w:type="spellEnd"/>
      <w:r>
        <w:rPr>
          <w:rFonts w:ascii="Times New Roman" w:eastAsia="Times New Roman" w:hAnsi="Times New Roman" w:cs="Times New Roman"/>
          <w:sz w:val="24"/>
          <w:szCs w:val="24"/>
        </w:rPr>
        <w:t xml:space="preserve"> and amygdala.</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Increase in defensive burying as a result of </w:t>
      </w:r>
      <w:proofErr w:type="spellStart"/>
      <w:r w:rsidR="00E348E7">
        <w:rPr>
          <w:rFonts w:ascii="Times New Roman" w:eastAsia="Times New Roman" w:hAnsi="Times New Roman" w:cs="Times New Roman"/>
          <w:sz w:val="24"/>
          <w:szCs w:val="24"/>
        </w:rPr>
        <w:t>NAc</w:t>
      </w:r>
      <w:proofErr w:type="spellEnd"/>
      <w:r>
        <w:rPr>
          <w:rFonts w:ascii="Times New Roman" w:eastAsia="Times New Roman" w:hAnsi="Times New Roman" w:cs="Times New Roman"/>
          <w:sz w:val="24"/>
          <w:szCs w:val="24"/>
        </w:rPr>
        <w:t xml:space="preserve"> caudal shell inhibition has been explained as a motivated response to threat following an assessment of emotional valence.</w:t>
      </w:r>
      <w:r>
        <w:rPr>
          <w:rFonts w:ascii="Times New Roman" w:eastAsia="Times New Roman" w:hAnsi="Times New Roman" w:cs="Times New Roman"/>
          <w:sz w:val="24"/>
          <w:szCs w:val="24"/>
          <w:vertAlign w:val="superscript"/>
        </w:rPr>
        <w:t>15,16</w:t>
      </w:r>
    </w:p>
    <w:p w14:paraId="6F25B2A2" w14:textId="599FA19B"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the A BST, tracing experiments verified projections from the prelimbic area (PRL) to the A BST neuron population, and from here to HPA effector neurons in the PVN and the central periaqueductal grey (</w:t>
      </w:r>
      <w:proofErr w:type="spellStart"/>
      <w:r>
        <w:rPr>
          <w:rFonts w:ascii="Times New Roman" w:eastAsia="Times New Roman" w:hAnsi="Times New Roman" w:cs="Times New Roman"/>
          <w:sz w:val="24"/>
          <w:szCs w:val="24"/>
        </w:rPr>
        <w:t>cPAG</w:t>
      </w:r>
      <w:proofErr w:type="spellEnd"/>
      <w:r>
        <w:rPr>
          <w:rFonts w:ascii="Times New Roman" w:eastAsia="Times New Roman" w:hAnsi="Times New Roman" w:cs="Times New Roman"/>
          <w:sz w:val="24"/>
          <w:szCs w:val="24"/>
        </w:rPr>
        <w:t xml:space="preserve">), the </w:t>
      </w:r>
      <w:r w:rsidR="00E348E7">
        <w:rPr>
          <w:rFonts w:ascii="Times New Roman" w:eastAsia="Times New Roman" w:hAnsi="Times New Roman" w:cs="Times New Roman"/>
          <w:sz w:val="24"/>
          <w:szCs w:val="24"/>
        </w:rPr>
        <w:t>latter</w:t>
      </w:r>
      <w:r>
        <w:rPr>
          <w:rFonts w:ascii="Times New Roman" w:eastAsia="Times New Roman" w:hAnsi="Times New Roman" w:cs="Times New Roman"/>
          <w:sz w:val="24"/>
          <w:szCs w:val="24"/>
        </w:rPr>
        <w:t xml:space="preserve"> of which were involved in passive coping.</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In addition, inhibition and stimulation of this prelimbic–A BST pathway increased and decreased passive coping, respectively, in the defensive burying test, without having any direct effect on burying itself (active coping), suggesting that the A BST is involved in activating a passive coping response.</w:t>
      </w:r>
      <w:r>
        <w:rPr>
          <w:rFonts w:ascii="Times New Roman" w:eastAsia="Times New Roman" w:hAnsi="Times New Roman" w:cs="Times New Roman"/>
          <w:sz w:val="24"/>
          <w:szCs w:val="24"/>
          <w:vertAlign w:val="superscript"/>
        </w:rPr>
        <w:t>17</w:t>
      </w:r>
    </w:p>
    <w:p w14:paraId="1442E66B" w14:textId="77777777"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the PVN, a negative correlation was found between OT mRNA levels in the PVN DP region and burying.</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Effects of OT may be mediated by the DP region’s descending influence on sympathetic nervous system activity.</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Burying duration was negatively correlated to AVP and OT mRNA within PVN and SON PM neurons.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This may be a consequence of coping style rather than anxiety or fear, as AVP levels within these nuclei correlate positively in rats with anxiety in the elevated plus maze (EPM) task.</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Secretion of AVP/ OT in the ventricular system from these PVN subregions could affect other brain regions within this review and may be responsible for long-lasting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changes.</w:t>
      </w:r>
      <w:r>
        <w:rPr>
          <w:rFonts w:ascii="Times New Roman" w:eastAsia="Times New Roman" w:hAnsi="Times New Roman" w:cs="Times New Roman"/>
          <w:sz w:val="24"/>
          <w:szCs w:val="24"/>
          <w:vertAlign w:val="superscript"/>
        </w:rPr>
        <w:t>5</w:t>
      </w:r>
    </w:p>
    <w:p w14:paraId="658E4A32" w14:textId="5C07939E"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In the dorsal and ventral hippocampus acetylcholinesterase inhibitors led to defensive buying decreases.</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 number of c</w:t>
      </w:r>
      <w:r w:rsidR="00E348E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Fos</w:t>
      </w:r>
      <w:proofErr w:type="spellEnd"/>
      <w:r>
        <w:rPr>
          <w:rFonts w:ascii="Times New Roman" w:eastAsia="Times New Roman" w:hAnsi="Times New Roman" w:cs="Times New Roman"/>
          <w:sz w:val="24"/>
          <w:szCs w:val="24"/>
        </w:rPr>
        <w:t xml:space="preserve"> positive cells in CA1 was also positively correlated across animals with burying duration.</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Lack of impact of hippocampal lesions on burying duration, however, suggests that the hippocampus doesn’t act on coping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independently, but rather through its indirect actions on other brain regions.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That is, hippocampal acetylcholine may activate GABA projections to inhibit the septum.</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Mineralocorticoid receptor antagonists to the hippocampus were also shown to decrease burying,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suggesting a hippocampal role in turning off the stress response and decreasing burying.</w:t>
      </w:r>
      <w:r>
        <w:rPr>
          <w:rFonts w:ascii="Times New Roman" w:eastAsia="Times New Roman" w:hAnsi="Times New Roman" w:cs="Times New Roman"/>
          <w:sz w:val="24"/>
          <w:szCs w:val="24"/>
          <w:vertAlign w:val="superscript"/>
        </w:rPr>
        <w:t>9</w:t>
      </w:r>
    </w:p>
    <w:p w14:paraId="1EC14A44" w14:textId="62E11808"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Defensive burying can be pharmacologically suppressed by benzodiazepines, reversed by benzodiazepine/ GABA</w:t>
      </w:r>
      <w:r>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-receptor antagonists.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Additionally, some anxiogenic agents like the GABA</w:t>
      </w:r>
      <w:r>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receptor inverse-agonists h-CCE and DMCM enhanced the amount of shock prod burying in rats.</w:t>
      </w:r>
      <w:r w:rsidR="00E348E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GABA may also be used by the hippocampus to inhibit other brain regions involved in the active coping response.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 addition</w:t>
      </w:r>
      <w:r w:rsidR="00E348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GABA</w:t>
      </w:r>
      <w:r>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receptors are found in the BST and PVN surround where an inverse-agonist would lead to less activation of the GABA receptor, hence reduced inhibition of the BST to PVH pathway to increase burying, and an agonist would do the opposite.</w:t>
      </w:r>
      <w:r>
        <w:rPr>
          <w:rFonts w:ascii="Times New Roman" w:eastAsia="Times New Roman" w:hAnsi="Times New Roman" w:cs="Times New Roman"/>
          <w:sz w:val="24"/>
          <w:szCs w:val="24"/>
          <w:vertAlign w:val="superscript"/>
        </w:rPr>
        <w:t>20</w:t>
      </w:r>
    </w:p>
    <w:p w14:paraId="784ACDF8" w14:textId="77777777" w:rsidR="00616B07" w:rsidRDefault="007358F1">
      <w:pPr>
        <w:pStyle w:val="Heading1"/>
        <w:numPr>
          <w:ilvl w:val="0"/>
          <w:numId w:val="2"/>
        </w:numPr>
        <w:tabs>
          <w:tab w:val="left" w:pos="598"/>
        </w:tabs>
        <w:spacing w:before="0"/>
        <w:jc w:val="both"/>
        <w:rPr>
          <w:sz w:val="24"/>
          <w:szCs w:val="24"/>
        </w:rPr>
      </w:pPr>
      <w:bookmarkStart w:id="3" w:name="_5spxa2vhvb40" w:colFirst="0" w:colLast="0"/>
      <w:bookmarkEnd w:id="3"/>
      <w:r>
        <w:rPr>
          <w:sz w:val="24"/>
          <w:szCs w:val="24"/>
        </w:rPr>
        <w:t>Effects of sex hormones and sex</w:t>
      </w:r>
    </w:p>
    <w:p w14:paraId="68CC96EE" w14:textId="5E189AA7"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researchers </w:t>
      </w:r>
      <w:r w:rsidR="00E348E7">
        <w:rPr>
          <w:rFonts w:ascii="Times New Roman" w:eastAsia="Times New Roman" w:hAnsi="Times New Roman" w:cs="Times New Roman"/>
          <w:sz w:val="24"/>
          <w:szCs w:val="24"/>
        </w:rPr>
        <w:t>have not</w:t>
      </w:r>
      <w:r>
        <w:rPr>
          <w:rFonts w:ascii="Times New Roman" w:eastAsia="Times New Roman" w:hAnsi="Times New Roman" w:cs="Times New Roman"/>
          <w:sz w:val="24"/>
          <w:szCs w:val="24"/>
        </w:rPr>
        <w:t xml:space="preserve"> shown sex differences in burying,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there</w:t>
      </w:r>
      <w:r w:rsidR="00E348E7">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little animal research done in females.</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xml:space="preserve"> Ther</w:t>
      </w:r>
      <w:r w:rsidR="00E348E7">
        <w:rPr>
          <w:rFonts w:ascii="Times New Roman" w:eastAsia="Times New Roman" w:hAnsi="Times New Roman" w:cs="Times New Roman"/>
          <w:sz w:val="24"/>
          <w:szCs w:val="24"/>
        </w:rPr>
        <w:t>e is</w:t>
      </w:r>
      <w:r>
        <w:rPr>
          <w:rFonts w:ascii="Times New Roman" w:eastAsia="Times New Roman" w:hAnsi="Times New Roman" w:cs="Times New Roman"/>
          <w:sz w:val="24"/>
          <w:szCs w:val="24"/>
        </w:rPr>
        <w:t xml:space="preserve"> an effect of the estrus cycle on burying, possibly related to progesterone (P) levels. Specifically, burying was reduced during late proestrus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during which there</w:t>
      </w:r>
      <w:r w:rsidR="00E348E7">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peak in P.</w:t>
      </w:r>
      <w:r>
        <w:rPr>
          <w:rFonts w:ascii="Times New Roman" w:eastAsia="Times New Roman" w:hAnsi="Times New Roman" w:cs="Times New Roman"/>
          <w:sz w:val="24"/>
          <w:szCs w:val="24"/>
          <w:vertAlign w:val="superscript"/>
        </w:rPr>
        <w:t xml:space="preserve">22 </w:t>
      </w:r>
      <w:r>
        <w:rPr>
          <w:rFonts w:ascii="Times New Roman" w:eastAsia="Times New Roman" w:hAnsi="Times New Roman" w:cs="Times New Roman"/>
          <w:sz w:val="24"/>
          <w:szCs w:val="24"/>
        </w:rPr>
        <w:t>Furthermore there was a decline in burying when ovariectomized females were treated with P, but not with estrogen.</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In addition, while T was positively correlated with burying in males,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systemic T administration in females reduced burying.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 similar study has yet to be performed in males. It was concluded that T produced these anxiolytic effects by acting on the GABA</w:t>
      </w:r>
      <w:r>
        <w:rPr>
          <w:rFonts w:ascii="Times New Roman" w:eastAsia="Times New Roman" w:hAnsi="Times New Roman" w:cs="Times New Roman"/>
          <w:sz w:val="24"/>
          <w:szCs w:val="24"/>
          <w:vertAlign w:val="subscript"/>
        </w:rPr>
        <w:t xml:space="preserve">A </w:t>
      </w:r>
      <w:r>
        <w:rPr>
          <w:rFonts w:ascii="Times New Roman" w:eastAsia="Times New Roman" w:hAnsi="Times New Roman" w:cs="Times New Roman"/>
          <w:sz w:val="24"/>
          <w:szCs w:val="24"/>
        </w:rPr>
        <w:t>receptor, rather than aromatization into estradiol (E2), as a GABA</w:t>
      </w:r>
      <w:r>
        <w:rPr>
          <w:rFonts w:ascii="Times New Roman" w:eastAsia="Times New Roman" w:hAnsi="Times New Roman" w:cs="Times New Roman"/>
          <w:sz w:val="24"/>
          <w:szCs w:val="24"/>
          <w:vertAlign w:val="subscript"/>
        </w:rPr>
        <w:t xml:space="preserve">A </w:t>
      </w:r>
      <w:r>
        <w:rPr>
          <w:rFonts w:ascii="Times New Roman" w:eastAsia="Times New Roman" w:hAnsi="Times New Roman" w:cs="Times New Roman"/>
          <w:sz w:val="24"/>
          <w:szCs w:val="24"/>
        </w:rPr>
        <w:t>antagonist, but not a selective aromatase inhibitor led to reduced burying.</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In all, while no sex differences were found, there were effects of sex hormones on burying within sex. </w:t>
      </w:r>
    </w:p>
    <w:p w14:paraId="0BC721C6" w14:textId="77777777" w:rsidR="00616B07" w:rsidRDefault="007358F1">
      <w:pPr>
        <w:pStyle w:val="Heading1"/>
        <w:numPr>
          <w:ilvl w:val="0"/>
          <w:numId w:val="2"/>
        </w:numPr>
        <w:tabs>
          <w:tab w:val="left" w:pos="598"/>
        </w:tabs>
        <w:spacing w:before="0"/>
        <w:jc w:val="both"/>
        <w:rPr>
          <w:sz w:val="24"/>
          <w:szCs w:val="24"/>
        </w:rPr>
      </w:pPr>
      <w:bookmarkStart w:id="4" w:name="_1oowxnaqfjhz" w:colFirst="0" w:colLast="0"/>
      <w:bookmarkEnd w:id="4"/>
      <w:r>
        <w:rPr>
          <w:sz w:val="24"/>
          <w:szCs w:val="24"/>
        </w:rPr>
        <w:t>Effects of stress</w:t>
      </w:r>
    </w:p>
    <w:p w14:paraId="71675F53" w14:textId="4E7587B5" w:rsidR="00616B07" w:rsidRDefault="007358F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coping and burying of </w:t>
      </w:r>
      <w:r w:rsidR="00863E2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noxious stimulus decreas</w:t>
      </w:r>
      <w:r w:rsidR="0084402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stress hormone levels is thought to reflect the concepts of stress controllability and adaptation.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 contrast, passive coping responses are associated with elevated stress hormone </w:t>
      </w:r>
      <w:r w:rsidR="00863E2E">
        <w:rPr>
          <w:rFonts w:ascii="Times New Roman" w:eastAsia="Times New Roman" w:hAnsi="Times New Roman" w:cs="Times New Roman"/>
          <w:sz w:val="24"/>
          <w:szCs w:val="24"/>
        </w:rPr>
        <w:t>levels and</w:t>
      </w:r>
      <w:r>
        <w:rPr>
          <w:rFonts w:ascii="Times New Roman" w:eastAsia="Times New Roman" w:hAnsi="Times New Roman" w:cs="Times New Roman"/>
          <w:sz w:val="24"/>
          <w:szCs w:val="24"/>
        </w:rPr>
        <w:t xml:space="preserve"> thought to reflect a passive or maladaptive coping strategy. There</w:t>
      </w:r>
      <w:r w:rsidR="00863E2E">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positive correlation between stress controllability and burying.</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Chronic stress on the other hand leads to an increase in passive coping or no change.</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Surprisingly, chronic stress led to an increase in burying when defensive burying tests were performed several days after stress termination.</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In sum, the effects of stress on burying, and how burying can affect stress hormone </w:t>
      </w:r>
      <w:r>
        <w:rPr>
          <w:rFonts w:ascii="Times New Roman" w:eastAsia="Times New Roman" w:hAnsi="Times New Roman" w:cs="Times New Roman"/>
          <w:sz w:val="24"/>
          <w:szCs w:val="24"/>
        </w:rPr>
        <w:lastRenderedPageBreak/>
        <w:t xml:space="preserve">levels supports the hypothesis that defensive burying is a measure of adaptive vs maladaptive coping strategies. </w:t>
      </w:r>
    </w:p>
    <w:p w14:paraId="25C0EE69" w14:textId="77777777" w:rsidR="00616B07" w:rsidRDefault="007358F1">
      <w:pPr>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84B623" wp14:editId="284C2F70">
            <wp:extent cx="756380" cy="195738"/>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6380" cy="195738"/>
                    </a:xfrm>
                    <a:prstGeom prst="rect">
                      <a:avLst/>
                    </a:prstGeom>
                    <a:ln/>
                  </pic:spPr>
                </pic:pic>
              </a:graphicData>
            </a:graphic>
          </wp:inline>
        </w:drawing>
      </w:r>
    </w:p>
    <w:p w14:paraId="75870457" w14:textId="77777777" w:rsidR="00616B07" w:rsidRDefault="00616B07">
      <w:pPr>
        <w:spacing w:before="11"/>
        <w:rPr>
          <w:rFonts w:ascii="Times New Roman" w:eastAsia="Times New Roman" w:hAnsi="Times New Roman" w:cs="Times New Roman"/>
          <w:sz w:val="4"/>
          <w:szCs w:val="4"/>
        </w:rPr>
      </w:pPr>
    </w:p>
    <w:p w14:paraId="57BE6169" w14:textId="77777777" w:rsidR="00616B07" w:rsidRDefault="007358F1">
      <w:pPr>
        <w:ind w:left="109"/>
        <w:rPr>
          <w:rFonts w:ascii="Times New Roman" w:eastAsia="Times New Roman" w:hAnsi="Times New Roman" w:cs="Times New Roman"/>
          <w:sz w:val="29"/>
          <w:szCs w:val="29"/>
        </w:rPr>
      </w:pPr>
      <w:r>
        <w:rPr>
          <w:rFonts w:ascii="Times New Roman" w:eastAsia="Times New Roman" w:hAnsi="Times New Roman" w:cs="Times New Roman"/>
          <w:noProof/>
          <w:sz w:val="2"/>
          <w:szCs w:val="2"/>
        </w:rPr>
        <mc:AlternateContent>
          <mc:Choice Requires="wpg">
            <w:drawing>
              <wp:inline distT="0" distB="0" distL="114300" distR="114300" wp14:anchorId="0DC4A38C" wp14:editId="4BC2ECC1">
                <wp:extent cx="6125210" cy="5080"/>
                <wp:effectExtent l="0" t="0" r="0" b="0"/>
                <wp:docPr id="2" name="Group 2"/>
                <wp:cNvGraphicFramePr/>
                <a:graphic xmlns:a="http://schemas.openxmlformats.org/drawingml/2006/main">
                  <a:graphicData uri="http://schemas.microsoft.com/office/word/2010/wordprocessingGroup">
                    <wpg:wgp>
                      <wpg:cNvGrpSpPr/>
                      <wpg:grpSpPr>
                        <a:xfrm>
                          <a:off x="0" y="0"/>
                          <a:ext cx="6125210" cy="5080"/>
                          <a:chOff x="2283395" y="3777460"/>
                          <a:chExt cx="6125200" cy="5075"/>
                        </a:xfrm>
                      </wpg:grpSpPr>
                      <wpg:grpSp>
                        <wpg:cNvPr id="6" name="Group 6"/>
                        <wpg:cNvGrpSpPr/>
                        <wpg:grpSpPr>
                          <a:xfrm>
                            <a:off x="2283395" y="3777460"/>
                            <a:ext cx="6125200" cy="5075"/>
                            <a:chOff x="0" y="0"/>
                            <a:chExt cx="6125200" cy="5075"/>
                          </a:xfrm>
                        </wpg:grpSpPr>
                        <wps:wsp>
                          <wps:cNvPr id="7" name="Rectangle 7"/>
                          <wps:cNvSpPr/>
                          <wps:spPr>
                            <a:xfrm>
                              <a:off x="0" y="0"/>
                              <a:ext cx="6125200" cy="5075"/>
                            </a:xfrm>
                            <a:prstGeom prst="rect">
                              <a:avLst/>
                            </a:prstGeom>
                            <a:noFill/>
                            <a:ln>
                              <a:noFill/>
                            </a:ln>
                          </wps:spPr>
                          <wps:txbx>
                            <w:txbxContent>
                              <w:p w14:paraId="77D9A6BD" w14:textId="77777777" w:rsidR="00616B07" w:rsidRDefault="00616B07">
                                <w:pPr>
                                  <w:textDirection w:val="btLr"/>
                                </w:pPr>
                              </w:p>
                            </w:txbxContent>
                          </wps:txbx>
                          <wps:bodyPr spcFirstLastPara="1" wrap="square" lIns="91425" tIns="91425" rIns="91425" bIns="91425" anchor="ctr" anchorCtr="0">
                            <a:noAutofit/>
                          </wps:bodyPr>
                        </wps:wsp>
                        <wps:wsp>
                          <wps:cNvPr id="8" name="Freeform: Shape 8"/>
                          <wps:cNvSpPr/>
                          <wps:spPr>
                            <a:xfrm>
                              <a:off x="2540" y="2540"/>
                              <a:ext cx="6120130" cy="1270"/>
                            </a:xfrm>
                            <a:custGeom>
                              <a:avLst/>
                              <a:gdLst/>
                              <a:ahLst/>
                              <a:cxnLst/>
                              <a:rect l="l" t="t" r="r" b="b"/>
                              <a:pathLst>
                                <a:path w="6120130" h="1270" extrusionOk="0">
                                  <a:moveTo>
                                    <a:pt x="0" y="0"/>
                                  </a:moveTo>
                                  <a:lnTo>
                                    <a:pt x="61201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DC4A38C" id="Group 2" o:spid="_x0000_s1027" style="width:482.3pt;height:.4pt;mso-position-horizontal-relative:char;mso-position-vertical-relative:line" coordorigin="22833,37774" coordsize="61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">
                <v:group id="Group 6" o:spid="_x0000_s1028" style="position:absolute;left:22833;top:37774;width:61252;height:51" coordsize="61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width:61252;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7D9A6BD" w14:textId="77777777" w:rsidR="00616B07" w:rsidRDefault="00616B07">
                          <w:pPr>
                            <w:textDirection w:val="btLr"/>
                          </w:pPr>
                        </w:p>
                      </w:txbxContent>
                    </v:textbox>
                  </v:rect>
                  <v:shape id="Freeform: Shape 8" o:spid="_x0000_s1030" style="position:absolute;left:25;top:25;width:61201;height:13;visibility:visible;mso-wrap-style:square;v-text-anchor:middle"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" path="m,l6120130,e" filled="f">
                    <v:stroke startarrowwidth="narrow" startarrowlength="short" endarrowwidth="narrow" endarrowlength="short"/>
                    <v:path arrowok="t" o:extrusionok="f"/>
                  </v:shape>
                </v:group>
                <w10:anchorlock/>
              </v:group>
            </w:pict>
          </mc:Fallback>
        </mc:AlternateContent>
      </w:r>
    </w:p>
    <w:p w14:paraId="3DABD0E3" w14:textId="77777777" w:rsidR="00616B07" w:rsidRDefault="007358F1">
      <w:pPr>
        <w:pStyle w:val="Heading1"/>
        <w:numPr>
          <w:ilvl w:val="0"/>
          <w:numId w:val="2"/>
        </w:numPr>
        <w:tabs>
          <w:tab w:val="left" w:pos="598"/>
        </w:tabs>
        <w:spacing w:before="67"/>
        <w:ind w:hanging="484"/>
        <w:rPr>
          <w:sz w:val="24"/>
          <w:szCs w:val="24"/>
        </w:rPr>
      </w:pPr>
      <w:bookmarkStart w:id="5" w:name="1fob9te" w:colFirst="0" w:colLast="0"/>
      <w:bookmarkEnd w:id="5"/>
      <w:r>
        <w:rPr>
          <w:sz w:val="24"/>
          <w:szCs w:val="24"/>
        </w:rPr>
        <w:t>Conclusions</w:t>
      </w:r>
    </w:p>
    <w:p w14:paraId="037962D8" w14:textId="02798B66" w:rsidR="00616B07" w:rsidRDefault="007358F1">
      <w:pPr>
        <w:widowControl/>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While pharmaceuticals have been useful to elucidate the involvement of specific brain regions and neurotransmitter systems, there is </w:t>
      </w:r>
      <w:r w:rsidR="00863E2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lack of pharmaceutical validation that the defensive burying paradigm measures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that are beyond anxiety and depression. The defensive burying paradigm is not regarded as a test of anxiety and depression and is instead more related to controllability and adaptation as elucidated by controllable, maladaptive, and adaptive stress paradigms.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Notwithstanding, it is difficult to distinguish between the sedative and anxiolytic effects of benzodiazepines in this paradigm. It is similarly difficult to distinguish between the effects of some 5-HT 1A receptor agonists as causing serotonin syndrome vs decreasing active coping. The EPM test avoids this problem.</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xml:space="preserve"> With clinically effective anxiolytics, exploration of the open arms was increased, without increasing exploration in the enclosed arms, indicating that the test reflects anxiety.</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in this test is majorly determined by the rat’s unconditioned aversion to open spaces and heights.</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xml:space="preserve"> However, the EPM and similar tests of anxiety are limited in their ability to study controllable and adaptive stressors. Therefore, defensive burying could nevertheless contribute to screening for anxiolytic properties of drugs.</w:t>
      </w:r>
      <w:r>
        <w:rPr>
          <w:rFonts w:ascii="Times New Roman" w:eastAsia="Times New Roman" w:hAnsi="Times New Roman" w:cs="Times New Roman"/>
          <w:sz w:val="24"/>
          <w:szCs w:val="24"/>
          <w:vertAlign w:val="superscript"/>
        </w:rPr>
        <w:t>1</w:t>
      </w:r>
    </w:p>
    <w:p w14:paraId="62D1ABCB" w14:textId="77777777" w:rsidR="00616B07" w:rsidRDefault="007358F1">
      <w:pPr>
        <w:widowControl/>
        <w:ind w:firstLine="720"/>
        <w:rPr>
          <w:rFonts w:ascii="Times New Roman" w:eastAsia="Times New Roman" w:hAnsi="Times New Roman" w:cs="Times New Roman"/>
          <w:i/>
          <w:color w:val="303030"/>
          <w:sz w:val="24"/>
          <w:szCs w:val="24"/>
        </w:rPr>
      </w:pPr>
      <w:r>
        <w:rPr>
          <w:rFonts w:ascii="Times New Roman" w:eastAsia="Times New Roman" w:hAnsi="Times New Roman" w:cs="Times New Roman"/>
          <w:sz w:val="24"/>
          <w:szCs w:val="24"/>
        </w:rPr>
        <w:t>Overall, there has been little animal research done in females,</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xml:space="preserve"> and this is an issue as it can negatively impact the health of women.</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For example, treatments that work in men may work differently in women. Additionally, women are more likely to suffer from anxiety and depression than men.</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w:t>
      </w:r>
    </w:p>
    <w:p w14:paraId="20B874D9" w14:textId="77777777" w:rsidR="00616B07" w:rsidRDefault="007358F1">
      <w:pPr>
        <w:widowControl/>
        <w:ind w:firstLine="720"/>
        <w:rPr>
          <w:rFonts w:ascii="Times New Roman" w:eastAsia="Times New Roman" w:hAnsi="Times New Roman" w:cs="Times New Roman"/>
          <w:sz w:val="20"/>
          <w:szCs w:val="20"/>
          <w:vertAlign w:val="superscript"/>
        </w:rPr>
      </w:pPr>
      <w:r>
        <w:rPr>
          <w:rFonts w:ascii="Times New Roman" w:eastAsia="Times New Roman" w:hAnsi="Times New Roman" w:cs="Times New Roman"/>
          <w:sz w:val="24"/>
          <w:szCs w:val="24"/>
        </w:rPr>
        <w:t xml:space="preserve">With these considerations in mind, as this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paradigm reflects stress controllability and adaptation, it could model central components of stress-related psychiatric illness, such as preference for passive, avoidant coping strategies versus adaptive, active coping strategies.</w:t>
      </w:r>
      <w:r>
        <w:rPr>
          <w:rFonts w:ascii="Times New Roman" w:eastAsia="Times New Roman" w:hAnsi="Times New Roman" w:cs="Times New Roman"/>
          <w:sz w:val="24"/>
          <w:szCs w:val="24"/>
          <w:vertAlign w:val="superscript"/>
        </w:rPr>
        <w:t>1</w:t>
      </w:r>
    </w:p>
    <w:p w14:paraId="5F676419" w14:textId="77777777" w:rsidR="00616B07" w:rsidRDefault="007358F1">
      <w:pPr>
        <w:pStyle w:val="Heading1"/>
        <w:ind w:left="113" w:firstLine="0"/>
        <w:jc w:val="both"/>
        <w:rPr>
          <w:b w:val="0"/>
          <w:sz w:val="24"/>
          <w:szCs w:val="24"/>
        </w:rPr>
      </w:pPr>
      <w:r>
        <w:rPr>
          <w:sz w:val="24"/>
          <w:szCs w:val="24"/>
        </w:rPr>
        <w:t>References</w:t>
      </w:r>
    </w:p>
    <w:p w14:paraId="1C7806EC"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 Boer SF, Koolhaas JM (2003) Defensive burying in rodents: ethology, neurobiology and psychopharmacology. European Journal of Pharmacology 463:145-161.</w:t>
      </w:r>
    </w:p>
    <w:p w14:paraId="43AE5E88"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Pinel</w:t>
      </w:r>
      <w:proofErr w:type="spellEnd"/>
      <w:r>
        <w:rPr>
          <w:rFonts w:ascii="Times New Roman" w:eastAsia="Times New Roman" w:hAnsi="Times New Roman" w:cs="Times New Roman"/>
          <w:sz w:val="24"/>
          <w:szCs w:val="24"/>
        </w:rPr>
        <w:t xml:space="preserve"> JP, </w:t>
      </w:r>
      <w:proofErr w:type="spellStart"/>
      <w:r>
        <w:rPr>
          <w:rFonts w:ascii="Times New Roman" w:eastAsia="Times New Roman" w:hAnsi="Times New Roman" w:cs="Times New Roman"/>
          <w:sz w:val="24"/>
          <w:szCs w:val="24"/>
        </w:rPr>
        <w:t>Treit</w:t>
      </w:r>
      <w:proofErr w:type="spellEnd"/>
      <w:r>
        <w:rPr>
          <w:rFonts w:ascii="Times New Roman" w:eastAsia="Times New Roman" w:hAnsi="Times New Roman" w:cs="Times New Roman"/>
          <w:sz w:val="24"/>
          <w:szCs w:val="24"/>
        </w:rPr>
        <w:t xml:space="preserve"> D (1978) Burying as a defensive response in rats. Journal of Comparative and Physiological Psychology 92:708-712.</w:t>
      </w:r>
    </w:p>
    <w:p w14:paraId="136D563C"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Broekkamp</w:t>
      </w:r>
      <w:proofErr w:type="spellEnd"/>
      <w:r>
        <w:rPr>
          <w:rFonts w:ascii="Times New Roman" w:eastAsia="Times New Roman" w:hAnsi="Times New Roman" w:cs="Times New Roman"/>
          <w:sz w:val="24"/>
          <w:szCs w:val="24"/>
        </w:rPr>
        <w:t xml:space="preserve"> CL, </w:t>
      </w:r>
      <w:proofErr w:type="spellStart"/>
      <w:r>
        <w:rPr>
          <w:rFonts w:ascii="Times New Roman" w:eastAsia="Times New Roman" w:hAnsi="Times New Roman" w:cs="Times New Roman"/>
          <w:sz w:val="24"/>
          <w:szCs w:val="24"/>
        </w:rPr>
        <w:t>Rijk</w:t>
      </w:r>
      <w:proofErr w:type="spellEnd"/>
      <w:r>
        <w:rPr>
          <w:rFonts w:ascii="Times New Roman" w:eastAsia="Times New Roman" w:hAnsi="Times New Roman" w:cs="Times New Roman"/>
          <w:sz w:val="24"/>
          <w:szCs w:val="24"/>
        </w:rPr>
        <w:t xml:space="preserve"> HW, Joly-</w:t>
      </w:r>
      <w:proofErr w:type="spellStart"/>
      <w:r>
        <w:rPr>
          <w:rFonts w:ascii="Times New Roman" w:eastAsia="Times New Roman" w:hAnsi="Times New Roman" w:cs="Times New Roman"/>
          <w:sz w:val="24"/>
          <w:szCs w:val="24"/>
        </w:rPr>
        <w:t>Gelouin</w:t>
      </w:r>
      <w:proofErr w:type="spellEnd"/>
      <w:r>
        <w:rPr>
          <w:rFonts w:ascii="Times New Roman" w:eastAsia="Times New Roman" w:hAnsi="Times New Roman" w:cs="Times New Roman"/>
          <w:sz w:val="24"/>
          <w:szCs w:val="24"/>
        </w:rPr>
        <w:t xml:space="preserve"> D, Lloyd KL (1986) Major tranquillizers can be distinguished from minor tranquillizers on the basis of effects on marble burying and swim-induced grooming in mice. European Journal of Pharmacology 126:223-229.</w:t>
      </w:r>
    </w:p>
    <w:p w14:paraId="6491F291"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Sgoifo</w:t>
      </w:r>
      <w:proofErr w:type="spellEnd"/>
      <w:r>
        <w:rPr>
          <w:rFonts w:ascii="Times New Roman" w:eastAsia="Times New Roman" w:hAnsi="Times New Roman" w:cs="Times New Roman"/>
          <w:sz w:val="24"/>
          <w:szCs w:val="24"/>
        </w:rPr>
        <w:t xml:space="preserve"> A, De Boer SF, Haller J, Koolhaas JM (1996) Individual Differences in Plasma Catecholamine and Corticosterone Stress Responses of Wild-Type Rats: Relationship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Aggression. Physiology &amp; Behavior 60:1403-1407.</w:t>
      </w:r>
    </w:p>
    <w:p w14:paraId="4E139C69"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Linfoot</w:t>
      </w:r>
      <w:proofErr w:type="spellEnd"/>
      <w:r>
        <w:rPr>
          <w:rFonts w:ascii="Times New Roman" w:eastAsia="Times New Roman" w:hAnsi="Times New Roman" w:cs="Times New Roman"/>
          <w:sz w:val="24"/>
          <w:szCs w:val="24"/>
        </w:rPr>
        <w:t xml:space="preserve"> I, Gray M, Bingham B, Williamson M, </w:t>
      </w:r>
      <w:proofErr w:type="spellStart"/>
      <w:r>
        <w:rPr>
          <w:rFonts w:ascii="Times New Roman" w:eastAsia="Times New Roman" w:hAnsi="Times New Roman" w:cs="Times New Roman"/>
          <w:sz w:val="24"/>
          <w:szCs w:val="24"/>
        </w:rPr>
        <w:t>Pinel</w:t>
      </w:r>
      <w:proofErr w:type="spellEnd"/>
      <w:r>
        <w:rPr>
          <w:rFonts w:ascii="Times New Roman" w:eastAsia="Times New Roman" w:hAnsi="Times New Roman" w:cs="Times New Roman"/>
          <w:sz w:val="24"/>
          <w:szCs w:val="24"/>
        </w:rPr>
        <w:t xml:space="preserve"> JP, </w:t>
      </w:r>
      <w:proofErr w:type="spellStart"/>
      <w:r>
        <w:rPr>
          <w:rFonts w:ascii="Times New Roman" w:eastAsia="Times New Roman" w:hAnsi="Times New Roman" w:cs="Times New Roman"/>
          <w:sz w:val="24"/>
          <w:szCs w:val="24"/>
        </w:rPr>
        <w:t>Viau</w:t>
      </w:r>
      <w:proofErr w:type="spellEnd"/>
      <w:r>
        <w:rPr>
          <w:rFonts w:ascii="Times New Roman" w:eastAsia="Times New Roman" w:hAnsi="Times New Roman" w:cs="Times New Roman"/>
          <w:sz w:val="24"/>
          <w:szCs w:val="24"/>
        </w:rPr>
        <w:t xml:space="preserve"> V (2009) Naturally occurring variations in defensive burying behavior are associated with differences in vasopressin, oxytocin, and androgen receptors in the male rat. Prog </w:t>
      </w:r>
      <w:proofErr w:type="spellStart"/>
      <w:r>
        <w:rPr>
          <w:rFonts w:ascii="Times New Roman" w:eastAsia="Times New Roman" w:hAnsi="Times New Roman" w:cs="Times New Roman"/>
          <w:sz w:val="24"/>
          <w:szCs w:val="24"/>
        </w:rPr>
        <w:t>Neuropsychopharmacol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w:t>
      </w:r>
      <w:proofErr w:type="spellEnd"/>
      <w:r>
        <w:rPr>
          <w:rFonts w:ascii="Times New Roman" w:eastAsia="Times New Roman" w:hAnsi="Times New Roman" w:cs="Times New Roman"/>
          <w:sz w:val="24"/>
          <w:szCs w:val="24"/>
        </w:rPr>
        <w:t xml:space="preserve"> Psychiatry 33:1129-1140.</w:t>
      </w:r>
    </w:p>
    <w:p w14:paraId="61644C06"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Shah AA, </w:t>
      </w:r>
      <w:proofErr w:type="spellStart"/>
      <w:r>
        <w:rPr>
          <w:rFonts w:ascii="Times New Roman" w:eastAsia="Times New Roman" w:hAnsi="Times New Roman" w:cs="Times New Roman"/>
          <w:sz w:val="24"/>
          <w:szCs w:val="24"/>
        </w:rPr>
        <w:t>Treit</w:t>
      </w:r>
      <w:proofErr w:type="spellEnd"/>
      <w:r>
        <w:rPr>
          <w:rFonts w:ascii="Times New Roman" w:eastAsia="Times New Roman" w:hAnsi="Times New Roman" w:cs="Times New Roman"/>
          <w:sz w:val="24"/>
          <w:szCs w:val="24"/>
        </w:rPr>
        <w:t xml:space="preserve"> D (2003) Excitotoxic lesions of the medial prefrontal cortex attenuate fear responses in the elevated-plus maze, social interaction and shock probe burying tests. Brain Research 969:183-194.</w:t>
      </w:r>
    </w:p>
    <w:p w14:paraId="5FC560E3"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Goode TD, Ressler RL, Acca GM, Miles OW, Maren S (2019) Bed nucleus of the stria terminalis regulates fear to unpredictable threat signals. </w:t>
      </w:r>
      <w:proofErr w:type="spellStart"/>
      <w:r>
        <w:rPr>
          <w:rFonts w:ascii="Times New Roman" w:eastAsia="Times New Roman" w:hAnsi="Times New Roman" w:cs="Times New Roman"/>
          <w:sz w:val="24"/>
          <w:szCs w:val="24"/>
        </w:rPr>
        <w:t>Elife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8:e</w:t>
      </w:r>
      <w:proofErr w:type="gramEnd"/>
      <w:r>
        <w:rPr>
          <w:rFonts w:ascii="Times New Roman" w:eastAsia="Times New Roman" w:hAnsi="Times New Roman" w:cs="Times New Roman"/>
          <w:sz w:val="24"/>
          <w:szCs w:val="24"/>
        </w:rPr>
        <w:t>46525.</w:t>
      </w:r>
    </w:p>
    <w:p w14:paraId="3222D515"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 K, Yang L, </w:t>
      </w:r>
      <w:proofErr w:type="spellStart"/>
      <w:r>
        <w:rPr>
          <w:rFonts w:ascii="Times New Roman" w:eastAsia="Times New Roman" w:hAnsi="Times New Roman" w:cs="Times New Roman"/>
          <w:sz w:val="24"/>
          <w:szCs w:val="24"/>
        </w:rPr>
        <w:t>Xie</w:t>
      </w:r>
      <w:proofErr w:type="spellEnd"/>
      <w:r>
        <w:rPr>
          <w:rFonts w:ascii="Times New Roman" w:eastAsia="Times New Roman" w:hAnsi="Times New Roman" w:cs="Times New Roman"/>
          <w:sz w:val="24"/>
          <w:szCs w:val="24"/>
        </w:rPr>
        <w:t xml:space="preserve"> J, Tang H, Wu GS, Luo HR (2019) Whole-brain mapping of projection from mouse lateral septal nucleus. Biol Open 8.</w:t>
      </w:r>
    </w:p>
    <w:p w14:paraId="7D5560B0"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Herman JP, Cullinan WE, Ziegler DR, Tasker JG (2002) Role of the paraventricular nucleus microenvironment in stress integration*. European Journal of Neuroscience 16:381-385.</w:t>
      </w:r>
    </w:p>
    <w:p w14:paraId="4F6B4CE1"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Lebow MA, Chen A (2016) Overshadowed by the amygdala: the bed nucleus of the stria terminalis emerges as key to psychiatric disorders. Mol Psychiatry 21:450-463.</w:t>
      </w:r>
    </w:p>
    <w:p w14:paraId="627120D6"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Antoniadis EA, Winslow JT, Davis M, Amaral DG (2009) The nonhuman primate amygdala is necessary for the acquisition but not the retention of fear-potentiated startle. Biol Psychiatry 65:241-248</w:t>
      </w:r>
    </w:p>
    <w:p w14:paraId="2905AE6D"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Kopchia</w:t>
      </w:r>
      <w:proofErr w:type="spellEnd"/>
      <w:r>
        <w:rPr>
          <w:rFonts w:ascii="Times New Roman" w:eastAsia="Times New Roman" w:hAnsi="Times New Roman" w:cs="Times New Roman"/>
          <w:sz w:val="24"/>
          <w:szCs w:val="24"/>
        </w:rPr>
        <w:t xml:space="preserve"> KL, Altman HJ, </w:t>
      </w:r>
      <w:proofErr w:type="spellStart"/>
      <w:r>
        <w:rPr>
          <w:rFonts w:ascii="Times New Roman" w:eastAsia="Times New Roman" w:hAnsi="Times New Roman" w:cs="Times New Roman"/>
          <w:sz w:val="24"/>
          <w:szCs w:val="24"/>
        </w:rPr>
        <w:t>Commissaris</w:t>
      </w:r>
      <w:proofErr w:type="spellEnd"/>
      <w:r>
        <w:rPr>
          <w:rFonts w:ascii="Times New Roman" w:eastAsia="Times New Roman" w:hAnsi="Times New Roman" w:cs="Times New Roman"/>
          <w:sz w:val="24"/>
          <w:szCs w:val="24"/>
        </w:rPr>
        <w:t xml:space="preserve"> RL (1992) Effects of lesions of the central nucleus of the amygdala on anxiety-like behaviors in the rat. Pharmacology Biochemistry and Behavior 43:453-461.</w:t>
      </w:r>
    </w:p>
    <w:p w14:paraId="5A0148AA"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Williamson M, </w:t>
      </w:r>
      <w:proofErr w:type="spellStart"/>
      <w:r>
        <w:rPr>
          <w:rFonts w:ascii="Times New Roman" w:eastAsia="Times New Roman" w:hAnsi="Times New Roman" w:cs="Times New Roman"/>
          <w:sz w:val="24"/>
          <w:szCs w:val="24"/>
        </w:rPr>
        <w:t>Viau</w:t>
      </w:r>
      <w:proofErr w:type="spellEnd"/>
      <w:r>
        <w:rPr>
          <w:rFonts w:ascii="Times New Roman" w:eastAsia="Times New Roman" w:hAnsi="Times New Roman" w:cs="Times New Roman"/>
          <w:sz w:val="24"/>
          <w:szCs w:val="24"/>
        </w:rPr>
        <w:t xml:space="preserve"> V (2007) Androgen receptor expressing neurons that project to the paraventricular nucleus of the hypothalamus in the male rat. J Comp Neurol 503:717-740.</w:t>
      </w:r>
    </w:p>
    <w:p w14:paraId="7E4D7D04"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Hamon M, </w:t>
      </w:r>
      <w:proofErr w:type="spellStart"/>
      <w:r>
        <w:rPr>
          <w:rFonts w:ascii="Times New Roman" w:eastAsia="Times New Roman" w:hAnsi="Times New Roman" w:cs="Times New Roman"/>
          <w:sz w:val="24"/>
          <w:szCs w:val="24"/>
        </w:rPr>
        <w:t>Blier</w:t>
      </w:r>
      <w:proofErr w:type="spellEnd"/>
      <w:r>
        <w:rPr>
          <w:rFonts w:ascii="Times New Roman" w:eastAsia="Times New Roman" w:hAnsi="Times New Roman" w:cs="Times New Roman"/>
          <w:sz w:val="24"/>
          <w:szCs w:val="24"/>
        </w:rPr>
        <w:t xml:space="preserve"> P (2013) Monoamine neurocircuitry in depression and strategies for new treatments. Prog </w:t>
      </w:r>
      <w:proofErr w:type="spellStart"/>
      <w:r>
        <w:rPr>
          <w:rFonts w:ascii="Times New Roman" w:eastAsia="Times New Roman" w:hAnsi="Times New Roman" w:cs="Times New Roman"/>
          <w:sz w:val="24"/>
          <w:szCs w:val="24"/>
        </w:rPr>
        <w:t>Neuropsychopharmacol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w:t>
      </w:r>
      <w:proofErr w:type="spellEnd"/>
      <w:r>
        <w:rPr>
          <w:rFonts w:ascii="Times New Roman" w:eastAsia="Times New Roman" w:hAnsi="Times New Roman" w:cs="Times New Roman"/>
          <w:sz w:val="24"/>
          <w:szCs w:val="24"/>
        </w:rPr>
        <w:t xml:space="preserve"> Psychiatry 45:54-63.</w:t>
      </w:r>
    </w:p>
    <w:p w14:paraId="7DC20BCB"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Reynolds SM, </w:t>
      </w:r>
      <w:proofErr w:type="spellStart"/>
      <w:r>
        <w:rPr>
          <w:rFonts w:ascii="Times New Roman" w:eastAsia="Times New Roman" w:hAnsi="Times New Roman" w:cs="Times New Roman"/>
          <w:sz w:val="24"/>
          <w:szCs w:val="24"/>
        </w:rPr>
        <w:t>Berridge</w:t>
      </w:r>
      <w:proofErr w:type="spellEnd"/>
      <w:r>
        <w:rPr>
          <w:rFonts w:ascii="Times New Roman" w:eastAsia="Times New Roman" w:hAnsi="Times New Roman" w:cs="Times New Roman"/>
          <w:sz w:val="24"/>
          <w:szCs w:val="24"/>
        </w:rPr>
        <w:t xml:space="preserve"> KC (2001) Fear and feeding in the nucleus </w:t>
      </w:r>
      <w:proofErr w:type="spellStart"/>
      <w:r>
        <w:rPr>
          <w:rFonts w:ascii="Times New Roman" w:eastAsia="Times New Roman" w:hAnsi="Times New Roman" w:cs="Times New Roman"/>
          <w:sz w:val="24"/>
          <w:szCs w:val="24"/>
        </w:rPr>
        <w:t>accumbens</w:t>
      </w:r>
      <w:proofErr w:type="spellEnd"/>
      <w:r>
        <w:rPr>
          <w:rFonts w:ascii="Times New Roman" w:eastAsia="Times New Roman" w:hAnsi="Times New Roman" w:cs="Times New Roman"/>
          <w:sz w:val="24"/>
          <w:szCs w:val="24"/>
        </w:rPr>
        <w:t xml:space="preserve"> shell: </w:t>
      </w:r>
      <w:proofErr w:type="spellStart"/>
      <w:r>
        <w:rPr>
          <w:rFonts w:ascii="Times New Roman" w:eastAsia="Times New Roman" w:hAnsi="Times New Roman" w:cs="Times New Roman"/>
          <w:sz w:val="24"/>
          <w:szCs w:val="24"/>
        </w:rPr>
        <w:t>rostrocaudal</w:t>
      </w:r>
      <w:proofErr w:type="spellEnd"/>
      <w:r>
        <w:rPr>
          <w:rFonts w:ascii="Times New Roman" w:eastAsia="Times New Roman" w:hAnsi="Times New Roman" w:cs="Times New Roman"/>
          <w:sz w:val="24"/>
          <w:szCs w:val="24"/>
        </w:rPr>
        <w:t xml:space="preserve"> segregation of GABA-elicited defensive behavior versus eating behavior. J </w:t>
      </w:r>
      <w:proofErr w:type="spellStart"/>
      <w:r>
        <w:rPr>
          <w:rFonts w:ascii="Times New Roman" w:eastAsia="Times New Roman" w:hAnsi="Times New Roman" w:cs="Times New Roman"/>
          <w:sz w:val="24"/>
          <w:szCs w:val="24"/>
        </w:rPr>
        <w:t>Neurosci</w:t>
      </w:r>
      <w:proofErr w:type="spellEnd"/>
      <w:r>
        <w:rPr>
          <w:rFonts w:ascii="Times New Roman" w:eastAsia="Times New Roman" w:hAnsi="Times New Roman" w:cs="Times New Roman"/>
          <w:sz w:val="24"/>
          <w:szCs w:val="24"/>
        </w:rPr>
        <w:t xml:space="preserve"> 21:3261-3270.</w:t>
      </w:r>
    </w:p>
    <w:p w14:paraId="184B6901"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Castro DC, Cole SL, </w:t>
      </w:r>
      <w:proofErr w:type="spellStart"/>
      <w:r>
        <w:rPr>
          <w:rFonts w:ascii="Times New Roman" w:eastAsia="Times New Roman" w:hAnsi="Times New Roman" w:cs="Times New Roman"/>
          <w:sz w:val="24"/>
          <w:szCs w:val="24"/>
        </w:rPr>
        <w:t>Berridge</w:t>
      </w:r>
      <w:proofErr w:type="spellEnd"/>
      <w:r>
        <w:rPr>
          <w:rFonts w:ascii="Times New Roman" w:eastAsia="Times New Roman" w:hAnsi="Times New Roman" w:cs="Times New Roman"/>
          <w:sz w:val="24"/>
          <w:szCs w:val="24"/>
        </w:rPr>
        <w:t xml:space="preserve"> KC (2015) Lateral hypothalamus, nucleus </w:t>
      </w:r>
      <w:proofErr w:type="spellStart"/>
      <w:r>
        <w:rPr>
          <w:rFonts w:ascii="Times New Roman" w:eastAsia="Times New Roman" w:hAnsi="Times New Roman" w:cs="Times New Roman"/>
          <w:sz w:val="24"/>
          <w:szCs w:val="24"/>
        </w:rPr>
        <w:t>accumbens</w:t>
      </w:r>
      <w:proofErr w:type="spellEnd"/>
      <w:r>
        <w:rPr>
          <w:rFonts w:ascii="Times New Roman" w:eastAsia="Times New Roman" w:hAnsi="Times New Roman" w:cs="Times New Roman"/>
          <w:sz w:val="24"/>
          <w:szCs w:val="24"/>
        </w:rPr>
        <w:t xml:space="preserve">, and ventral pallidum roles in eating and hunger: interactions between homeostatic and reward circuitry. Front </w:t>
      </w:r>
      <w:proofErr w:type="spellStart"/>
      <w:r>
        <w:rPr>
          <w:rFonts w:ascii="Times New Roman" w:eastAsia="Times New Roman" w:hAnsi="Times New Roman" w:cs="Times New Roman"/>
          <w:sz w:val="24"/>
          <w:szCs w:val="24"/>
        </w:rPr>
        <w:t>Syst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Neurosci</w:t>
      </w:r>
      <w:proofErr w:type="spellEnd"/>
      <w:r>
        <w:rPr>
          <w:rFonts w:ascii="Times New Roman" w:eastAsia="Times New Roman" w:hAnsi="Times New Roman" w:cs="Times New Roman"/>
          <w:sz w:val="24"/>
          <w:szCs w:val="24"/>
        </w:rPr>
        <w:t xml:space="preserve"> 9:90.</w:t>
      </w:r>
    </w:p>
    <w:p w14:paraId="20080164"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SB, Emmons EB, </w:t>
      </w:r>
      <w:proofErr w:type="spellStart"/>
      <w:r>
        <w:rPr>
          <w:rFonts w:ascii="Times New Roman" w:eastAsia="Times New Roman" w:hAnsi="Times New Roman" w:cs="Times New Roman"/>
          <w:sz w:val="24"/>
          <w:szCs w:val="24"/>
        </w:rPr>
        <w:t>Lingg</w:t>
      </w:r>
      <w:proofErr w:type="spellEnd"/>
      <w:r>
        <w:rPr>
          <w:rFonts w:ascii="Times New Roman" w:eastAsia="Times New Roman" w:hAnsi="Times New Roman" w:cs="Times New Roman"/>
          <w:sz w:val="24"/>
          <w:szCs w:val="24"/>
        </w:rPr>
        <w:t xml:space="preserve"> RT, Anderson RM, </w:t>
      </w:r>
      <w:proofErr w:type="spellStart"/>
      <w:r>
        <w:rPr>
          <w:rFonts w:ascii="Times New Roman" w:eastAsia="Times New Roman" w:hAnsi="Times New Roman" w:cs="Times New Roman"/>
          <w:sz w:val="24"/>
          <w:szCs w:val="24"/>
        </w:rPr>
        <w:t>Romig</w:t>
      </w:r>
      <w:proofErr w:type="spellEnd"/>
      <w:r>
        <w:rPr>
          <w:rFonts w:ascii="Times New Roman" w:eastAsia="Times New Roman" w:hAnsi="Times New Roman" w:cs="Times New Roman"/>
          <w:sz w:val="24"/>
          <w:szCs w:val="24"/>
        </w:rPr>
        <w:t xml:space="preserve">-Martin SA, </w:t>
      </w:r>
      <w:proofErr w:type="spellStart"/>
      <w:r>
        <w:rPr>
          <w:rFonts w:ascii="Times New Roman" w:eastAsia="Times New Roman" w:hAnsi="Times New Roman" w:cs="Times New Roman"/>
          <w:sz w:val="24"/>
          <w:szCs w:val="24"/>
        </w:rPr>
        <w:t>LaLumiere</w:t>
      </w:r>
      <w:proofErr w:type="spellEnd"/>
      <w:r>
        <w:rPr>
          <w:rFonts w:ascii="Times New Roman" w:eastAsia="Times New Roman" w:hAnsi="Times New Roman" w:cs="Times New Roman"/>
          <w:sz w:val="24"/>
          <w:szCs w:val="24"/>
        </w:rPr>
        <w:t xml:space="preserve"> RT, Narayanan NS, </w:t>
      </w:r>
      <w:proofErr w:type="spellStart"/>
      <w:r>
        <w:rPr>
          <w:rFonts w:ascii="Times New Roman" w:eastAsia="Times New Roman" w:hAnsi="Times New Roman" w:cs="Times New Roman"/>
          <w:sz w:val="24"/>
          <w:szCs w:val="24"/>
        </w:rPr>
        <w:t>Viau</w:t>
      </w:r>
      <w:proofErr w:type="spellEnd"/>
      <w:r>
        <w:rPr>
          <w:rFonts w:ascii="Times New Roman" w:eastAsia="Times New Roman" w:hAnsi="Times New Roman" w:cs="Times New Roman"/>
          <w:sz w:val="24"/>
          <w:szCs w:val="24"/>
        </w:rPr>
        <w:t xml:space="preserve"> V, Radley JJ (2019) Prefrontal-Bed Nucleus Circuit Modulation of a Passive Coping Response Set. J </w:t>
      </w:r>
      <w:proofErr w:type="spellStart"/>
      <w:r>
        <w:rPr>
          <w:rFonts w:ascii="Times New Roman" w:eastAsia="Times New Roman" w:hAnsi="Times New Roman" w:cs="Times New Roman"/>
          <w:sz w:val="24"/>
          <w:szCs w:val="24"/>
        </w:rPr>
        <w:t>Neurosci</w:t>
      </w:r>
      <w:proofErr w:type="spellEnd"/>
      <w:r>
        <w:rPr>
          <w:rFonts w:ascii="Times New Roman" w:eastAsia="Times New Roman" w:hAnsi="Times New Roman" w:cs="Times New Roman"/>
          <w:sz w:val="24"/>
          <w:szCs w:val="24"/>
        </w:rPr>
        <w:t xml:space="preserve"> 39:1405-1419.</w:t>
      </w:r>
    </w:p>
    <w:p w14:paraId="6E2A0B61"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Degroot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Treit</w:t>
      </w:r>
      <w:proofErr w:type="spellEnd"/>
      <w:r>
        <w:rPr>
          <w:rFonts w:ascii="Times New Roman" w:eastAsia="Times New Roman" w:hAnsi="Times New Roman" w:cs="Times New Roman"/>
          <w:sz w:val="24"/>
          <w:szCs w:val="24"/>
        </w:rPr>
        <w:t xml:space="preserve"> D (2002) Dorsal and ventral hippocampal cholinergic systems modulate anxiety in the plus-maze and shock-probe tests. Brain Research 949:60-70.</w:t>
      </w:r>
    </w:p>
    <w:p w14:paraId="5E036EF7"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Menard JL, Champagne DL, Meaney MJ (2004) Variations of maternal care differentially influence 'fear' reactivity and regional patterns of </w:t>
      </w:r>
      <w:proofErr w:type="spellStart"/>
      <w:r>
        <w:rPr>
          <w:rFonts w:ascii="Times New Roman" w:eastAsia="Times New Roman" w:hAnsi="Times New Roman" w:cs="Times New Roman"/>
          <w:sz w:val="24"/>
          <w:szCs w:val="24"/>
        </w:rPr>
        <w:t>cFos</w:t>
      </w:r>
      <w:proofErr w:type="spellEnd"/>
      <w:r>
        <w:rPr>
          <w:rFonts w:ascii="Times New Roman" w:eastAsia="Times New Roman" w:hAnsi="Times New Roman" w:cs="Times New Roman"/>
          <w:sz w:val="24"/>
          <w:szCs w:val="24"/>
        </w:rPr>
        <w:t xml:space="preserve"> immunoreactivity in response to the shock-probe burying test. Neuroscience 129:297-308.</w:t>
      </w:r>
    </w:p>
    <w:p w14:paraId="44C4D4C5"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Atack</w:t>
      </w:r>
      <w:proofErr w:type="spellEnd"/>
      <w:r>
        <w:rPr>
          <w:rFonts w:ascii="Times New Roman" w:eastAsia="Times New Roman" w:hAnsi="Times New Roman" w:cs="Times New Roman"/>
          <w:sz w:val="24"/>
          <w:szCs w:val="24"/>
        </w:rPr>
        <w:t xml:space="preserve"> JR, Hutson PH, Collinson N, Marshall G, Bentley G, Moyes C, Cook SM, Collins I, </w:t>
      </w:r>
      <w:proofErr w:type="spellStart"/>
      <w:r>
        <w:rPr>
          <w:rFonts w:ascii="Times New Roman" w:eastAsia="Times New Roman" w:hAnsi="Times New Roman" w:cs="Times New Roman"/>
          <w:sz w:val="24"/>
          <w:szCs w:val="24"/>
        </w:rPr>
        <w:t>Wafford</w:t>
      </w:r>
      <w:proofErr w:type="spellEnd"/>
      <w:r>
        <w:rPr>
          <w:rFonts w:ascii="Times New Roman" w:eastAsia="Times New Roman" w:hAnsi="Times New Roman" w:cs="Times New Roman"/>
          <w:sz w:val="24"/>
          <w:szCs w:val="24"/>
        </w:rPr>
        <w:t xml:space="preserve"> K, McKernan RM, Dawson GR (2005) Anxiogenic properties of an inverse agonist selective for alpha3 subunit-containing GABA A receptors. Br J </w:t>
      </w:r>
      <w:proofErr w:type="spellStart"/>
      <w:r>
        <w:rPr>
          <w:rFonts w:ascii="Times New Roman" w:eastAsia="Times New Roman" w:hAnsi="Times New Roman" w:cs="Times New Roman"/>
          <w:sz w:val="24"/>
          <w:szCs w:val="24"/>
        </w:rPr>
        <w:t>Pharmacol</w:t>
      </w:r>
      <w:proofErr w:type="spellEnd"/>
      <w:r>
        <w:rPr>
          <w:rFonts w:ascii="Times New Roman" w:eastAsia="Times New Roman" w:hAnsi="Times New Roman" w:cs="Times New Roman"/>
          <w:sz w:val="24"/>
          <w:szCs w:val="24"/>
        </w:rPr>
        <w:t xml:space="preserve"> 144:357-366.</w:t>
      </w:r>
    </w:p>
    <w:p w14:paraId="4E2357A4"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Beery AK, Zucker I (2011) Sex bias in neuroscience and biomedical research. </w:t>
      </w:r>
      <w:proofErr w:type="spellStart"/>
      <w:r>
        <w:rPr>
          <w:rFonts w:ascii="Times New Roman" w:eastAsia="Times New Roman" w:hAnsi="Times New Roman" w:cs="Times New Roman"/>
          <w:sz w:val="24"/>
          <w:szCs w:val="24"/>
        </w:rPr>
        <w:t>Neurosci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Biobehav</w:t>
      </w:r>
      <w:proofErr w:type="spellEnd"/>
      <w:r>
        <w:rPr>
          <w:rFonts w:ascii="Times New Roman" w:eastAsia="Times New Roman" w:hAnsi="Times New Roman" w:cs="Times New Roman"/>
          <w:sz w:val="24"/>
          <w:szCs w:val="24"/>
        </w:rPr>
        <w:t xml:space="preserve"> Rev 35:565-572.</w:t>
      </w:r>
    </w:p>
    <w:p w14:paraId="3C9A5FB0" w14:textId="354ABAEC" w:rsidR="00DD68EA" w:rsidRDefault="00DD68EA">
      <w:pPr>
        <w:widowControl/>
        <w:numPr>
          <w:ilvl w:val="0"/>
          <w:numId w:val="1"/>
        </w:numPr>
        <w:rPr>
          <w:rFonts w:ascii="Times New Roman" w:eastAsia="Times New Roman" w:hAnsi="Times New Roman" w:cs="Times New Roman"/>
          <w:sz w:val="24"/>
          <w:szCs w:val="24"/>
        </w:rPr>
      </w:pPr>
      <w:r w:rsidRPr="00DD68EA">
        <w:rPr>
          <w:rFonts w:ascii="Times New Roman" w:eastAsia="Times New Roman" w:hAnsi="Times New Roman" w:cs="Times New Roman"/>
          <w:sz w:val="24"/>
          <w:szCs w:val="24"/>
        </w:rPr>
        <w:t>Graham, B. M., &amp; Daher, M. (2015). Estradiol and Progesterone have Opposing Roles in the Regulation of Fear Extinction in Female Rats. Neuropsychopharmacology, 41(3), 774–780. https://doi.org/10.1038/npp.2015.</w:t>
      </w:r>
      <w:r>
        <w:rPr>
          <w:rFonts w:ascii="Times New Roman" w:eastAsia="Times New Roman" w:hAnsi="Times New Roman" w:cs="Times New Roman"/>
          <w:sz w:val="24"/>
          <w:szCs w:val="24"/>
        </w:rPr>
        <w:t xml:space="preserve"> </w:t>
      </w:r>
    </w:p>
    <w:p w14:paraId="616A70B2" w14:textId="0F36990E"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Fernandez-</w:t>
      </w:r>
      <w:proofErr w:type="spellStart"/>
      <w:r>
        <w:rPr>
          <w:rFonts w:ascii="Times New Roman" w:eastAsia="Times New Roman" w:hAnsi="Times New Roman" w:cs="Times New Roman"/>
          <w:sz w:val="24"/>
          <w:szCs w:val="24"/>
        </w:rPr>
        <w:t>Guasti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Picazo</w:t>
      </w:r>
      <w:proofErr w:type="spellEnd"/>
      <w:r>
        <w:rPr>
          <w:rFonts w:ascii="Times New Roman" w:eastAsia="Times New Roman" w:hAnsi="Times New Roman" w:cs="Times New Roman"/>
          <w:sz w:val="24"/>
          <w:szCs w:val="24"/>
        </w:rPr>
        <w:t xml:space="preserve"> O (1992) Changes in burying behavior during the estrous cycle: Effect of estrogen and progesterone. </w:t>
      </w:r>
      <w:proofErr w:type="spellStart"/>
      <w:r>
        <w:rPr>
          <w:rFonts w:ascii="Times New Roman" w:eastAsia="Times New Roman" w:hAnsi="Times New Roman" w:cs="Times New Roman"/>
          <w:sz w:val="24"/>
          <w:szCs w:val="24"/>
        </w:rPr>
        <w:t>Psychoneuroendocrinology</w:t>
      </w:r>
      <w:proofErr w:type="spellEnd"/>
      <w:r>
        <w:rPr>
          <w:rFonts w:ascii="Times New Roman" w:eastAsia="Times New Roman" w:hAnsi="Times New Roman" w:cs="Times New Roman"/>
          <w:sz w:val="24"/>
          <w:szCs w:val="24"/>
        </w:rPr>
        <w:t xml:space="preserve"> 17:681-689.</w:t>
      </w:r>
    </w:p>
    <w:p w14:paraId="4B723CCC"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Gutierrez-Garcia AG, Contreras CM, Vasquez-Hernandez DI, Molina-Jimenez T, Jacome-Jacome E (2009) Testosterone reduces cumulative burying in female Wistar rats with minimal participation of estradiol. </w:t>
      </w:r>
      <w:proofErr w:type="spellStart"/>
      <w:r>
        <w:rPr>
          <w:rFonts w:ascii="Times New Roman" w:eastAsia="Times New Roman" w:hAnsi="Times New Roman" w:cs="Times New Roman"/>
          <w:sz w:val="24"/>
          <w:szCs w:val="24"/>
        </w:rPr>
        <w:t>Pharmacol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93:406-412.</w:t>
      </w:r>
    </w:p>
    <w:p w14:paraId="789339AB"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Williams, J. L. (1987). Effects of shock controllability on alpha male aggression and defense, defeat of intruders, and defensive burying. The Psychological Record, 37(3), 369–380.</w:t>
      </w:r>
    </w:p>
    <w:p w14:paraId="431853FA"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Matuszewich</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Karney</w:t>
      </w:r>
      <w:proofErr w:type="spellEnd"/>
      <w:r>
        <w:rPr>
          <w:rFonts w:ascii="Times New Roman" w:eastAsia="Times New Roman" w:hAnsi="Times New Roman" w:cs="Times New Roman"/>
          <w:sz w:val="24"/>
          <w:szCs w:val="24"/>
        </w:rPr>
        <w:t xml:space="preserve"> JJ, Carter SR, </w:t>
      </w:r>
      <w:proofErr w:type="spellStart"/>
      <w:r>
        <w:rPr>
          <w:rFonts w:ascii="Times New Roman" w:eastAsia="Times New Roman" w:hAnsi="Times New Roman" w:cs="Times New Roman"/>
          <w:sz w:val="24"/>
          <w:szCs w:val="24"/>
        </w:rPr>
        <w:t>Janasik</w:t>
      </w:r>
      <w:proofErr w:type="spellEnd"/>
      <w:r>
        <w:rPr>
          <w:rFonts w:ascii="Times New Roman" w:eastAsia="Times New Roman" w:hAnsi="Times New Roman" w:cs="Times New Roman"/>
          <w:sz w:val="24"/>
          <w:szCs w:val="24"/>
        </w:rPr>
        <w:t xml:space="preserve"> SP, O'Brien JL, Friedman RD (2007) The delayed effects of chronic unpredictable stress on anxiety measures. </w:t>
      </w:r>
      <w:proofErr w:type="spellStart"/>
      <w:r>
        <w:rPr>
          <w:rFonts w:ascii="Times New Roman" w:eastAsia="Times New Roman" w:hAnsi="Times New Roman" w:cs="Times New Roman"/>
          <w:sz w:val="24"/>
          <w:szCs w:val="24"/>
        </w:rPr>
        <w:t>Physiol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w:t>
      </w:r>
      <w:proofErr w:type="spellEnd"/>
      <w:r>
        <w:rPr>
          <w:rFonts w:ascii="Times New Roman" w:eastAsia="Times New Roman" w:hAnsi="Times New Roman" w:cs="Times New Roman"/>
          <w:sz w:val="24"/>
          <w:szCs w:val="24"/>
        </w:rPr>
        <w:t xml:space="preserve"> 90:674-681.</w:t>
      </w:r>
    </w:p>
    <w:p w14:paraId="175A653B"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Pellow S, Chopin P, File SE, Briley M (1985) Validation of </w:t>
      </w:r>
      <w:proofErr w:type="gramStart"/>
      <w:r>
        <w:rPr>
          <w:rFonts w:ascii="Times New Roman" w:eastAsia="Times New Roman" w:hAnsi="Times New Roman" w:cs="Times New Roman"/>
          <w:sz w:val="24"/>
          <w:szCs w:val="24"/>
        </w:rPr>
        <w:t>open :</w:t>
      </w:r>
      <w:proofErr w:type="gramEnd"/>
      <w:r>
        <w:rPr>
          <w:rFonts w:ascii="Times New Roman" w:eastAsia="Times New Roman" w:hAnsi="Times New Roman" w:cs="Times New Roman"/>
          <w:sz w:val="24"/>
          <w:szCs w:val="24"/>
        </w:rPr>
        <w:t xml:space="preserve"> closed arm entries in an elevated plus-maze as a measure of anxiety in the rat. Journal of Neuroscience Methods 14:149-167.</w:t>
      </w:r>
    </w:p>
    <w:p w14:paraId="01EA3FE2" w14:textId="77777777" w:rsidR="00616B07" w:rsidRDefault="007358F1">
      <w:pPr>
        <w:widowControl/>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Sandbak</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Murison</w:t>
      </w:r>
      <w:proofErr w:type="spellEnd"/>
      <w:r>
        <w:rPr>
          <w:rFonts w:ascii="Times New Roman" w:eastAsia="Times New Roman" w:hAnsi="Times New Roman" w:cs="Times New Roman"/>
          <w:sz w:val="24"/>
          <w:szCs w:val="24"/>
        </w:rPr>
        <w:t xml:space="preserve"> R (2001)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responses to elevated plus-maze and defensive burying testing: effects on subsequent ethanol intake and effect of ethanol on retention of the burying response. Alcohol </w:t>
      </w:r>
      <w:proofErr w:type="spellStart"/>
      <w:r>
        <w:rPr>
          <w:rFonts w:ascii="Times New Roman" w:eastAsia="Times New Roman" w:hAnsi="Times New Roman" w:cs="Times New Roman"/>
          <w:sz w:val="24"/>
          <w:szCs w:val="24"/>
        </w:rPr>
        <w:t>Alcohol</w:t>
      </w:r>
      <w:proofErr w:type="spellEnd"/>
      <w:r>
        <w:rPr>
          <w:rFonts w:ascii="Times New Roman" w:eastAsia="Times New Roman" w:hAnsi="Times New Roman" w:cs="Times New Roman"/>
          <w:sz w:val="24"/>
          <w:szCs w:val="24"/>
        </w:rPr>
        <w:t xml:space="preserve"> 36:48-58.</w:t>
      </w:r>
    </w:p>
    <w:p w14:paraId="12A18477" w14:textId="77777777" w:rsidR="00616B07" w:rsidRDefault="007358F1">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Kessler R (2003) Epidemiology of women and depression. Journal of Affective Disorders 74:5-13.</w:t>
      </w:r>
    </w:p>
    <w:p w14:paraId="59638806" w14:textId="77777777" w:rsidR="00616B07" w:rsidRDefault="00616B07">
      <w:pPr>
        <w:widowControl/>
        <w:spacing w:line="276" w:lineRule="auto"/>
        <w:rPr>
          <w:rFonts w:ascii="Times New Roman" w:eastAsia="Times New Roman" w:hAnsi="Times New Roman" w:cs="Times New Roman"/>
          <w:sz w:val="24"/>
          <w:szCs w:val="24"/>
          <w:highlight w:val="white"/>
        </w:rPr>
      </w:pPr>
    </w:p>
    <w:p w14:paraId="5A6620E6" w14:textId="77777777" w:rsidR="00616B07" w:rsidRDefault="00616B07">
      <w:pPr>
        <w:widowControl/>
        <w:spacing w:line="276" w:lineRule="auto"/>
        <w:rPr>
          <w:rFonts w:ascii="Times New Roman" w:eastAsia="Times New Roman" w:hAnsi="Times New Roman" w:cs="Times New Roman"/>
          <w:sz w:val="24"/>
          <w:szCs w:val="24"/>
          <w:highlight w:val="white"/>
        </w:rPr>
      </w:pPr>
    </w:p>
    <w:p w14:paraId="26688524" w14:textId="77777777" w:rsidR="0094437D" w:rsidRDefault="0094437D"/>
    <w:sectPr w:rsidR="0094437D">
      <w:footerReference w:type="default" r:id="rId9"/>
      <w:pgSz w:w="11910" w:h="16840"/>
      <w:pgMar w:top="500" w:right="980" w:bottom="1560" w:left="1020" w:header="720" w:footer="13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5E6E" w14:textId="77777777" w:rsidR="007358F1" w:rsidRDefault="007358F1">
      <w:r>
        <w:separator/>
      </w:r>
    </w:p>
  </w:endnote>
  <w:endnote w:type="continuationSeparator" w:id="0">
    <w:p w14:paraId="27F2010D" w14:textId="77777777" w:rsidR="007358F1" w:rsidRDefault="007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altName w:val="Calibri"/>
    <w:panose1 w:val="02040503050201020203"/>
    <w:charset w:val="4D"/>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72BC" w14:textId="77777777" w:rsidR="00616B07" w:rsidRDefault="00616B0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4324" w14:textId="77777777" w:rsidR="007358F1" w:rsidRDefault="007358F1">
      <w:r>
        <w:separator/>
      </w:r>
    </w:p>
  </w:footnote>
  <w:footnote w:type="continuationSeparator" w:id="0">
    <w:p w14:paraId="227842FD" w14:textId="77777777" w:rsidR="007358F1" w:rsidRDefault="0073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135DA"/>
    <w:multiLevelType w:val="multilevel"/>
    <w:tmpl w:val="3A6A759E"/>
    <w:lvl w:ilvl="0">
      <w:start w:val="1"/>
      <w:numFmt w:val="decimal"/>
      <w:lvlText w:val="%1"/>
      <w:lvlJc w:val="left"/>
      <w:pPr>
        <w:ind w:left="597" w:hanging="483"/>
      </w:pPr>
      <w:rPr>
        <w:rFonts w:ascii="Times New Roman" w:eastAsia="Times New Roman" w:hAnsi="Times New Roman" w:cs="Times New Roman"/>
        <w:b/>
        <w:sz w:val="28"/>
        <w:szCs w:val="28"/>
      </w:rPr>
    </w:lvl>
    <w:lvl w:ilvl="1">
      <w:start w:val="1"/>
      <w:numFmt w:val="bullet"/>
      <w:lvlText w:val="•"/>
      <w:lvlJc w:val="left"/>
      <w:pPr>
        <w:ind w:left="612" w:hanging="255"/>
      </w:pPr>
      <w:rPr>
        <w:rFonts w:ascii="Times New Roman" w:eastAsia="Times New Roman" w:hAnsi="Times New Roman" w:cs="Times New Roman"/>
        <w:sz w:val="20"/>
        <w:szCs w:val="20"/>
      </w:rPr>
    </w:lvl>
    <w:lvl w:ilvl="2">
      <w:start w:val="1"/>
      <w:numFmt w:val="bullet"/>
      <w:lvlText w:val="•"/>
      <w:lvlJc w:val="left"/>
      <w:pPr>
        <w:ind w:left="1644" w:hanging="255"/>
      </w:pPr>
    </w:lvl>
    <w:lvl w:ilvl="3">
      <w:start w:val="1"/>
      <w:numFmt w:val="bullet"/>
      <w:lvlText w:val="•"/>
      <w:lvlJc w:val="left"/>
      <w:pPr>
        <w:ind w:left="2677" w:hanging="255"/>
      </w:pPr>
    </w:lvl>
    <w:lvl w:ilvl="4">
      <w:start w:val="1"/>
      <w:numFmt w:val="bullet"/>
      <w:lvlText w:val="•"/>
      <w:lvlJc w:val="left"/>
      <w:pPr>
        <w:ind w:left="3709" w:hanging="255"/>
      </w:pPr>
    </w:lvl>
    <w:lvl w:ilvl="5">
      <w:start w:val="1"/>
      <w:numFmt w:val="bullet"/>
      <w:lvlText w:val="•"/>
      <w:lvlJc w:val="left"/>
      <w:pPr>
        <w:ind w:left="4742" w:hanging="255"/>
      </w:pPr>
    </w:lvl>
    <w:lvl w:ilvl="6">
      <w:start w:val="1"/>
      <w:numFmt w:val="bullet"/>
      <w:lvlText w:val="•"/>
      <w:lvlJc w:val="left"/>
      <w:pPr>
        <w:ind w:left="5775" w:hanging="255"/>
      </w:pPr>
    </w:lvl>
    <w:lvl w:ilvl="7">
      <w:start w:val="1"/>
      <w:numFmt w:val="bullet"/>
      <w:lvlText w:val="•"/>
      <w:lvlJc w:val="left"/>
      <w:pPr>
        <w:ind w:left="6807" w:hanging="255"/>
      </w:pPr>
    </w:lvl>
    <w:lvl w:ilvl="8">
      <w:start w:val="1"/>
      <w:numFmt w:val="bullet"/>
      <w:lvlText w:val="•"/>
      <w:lvlJc w:val="left"/>
      <w:pPr>
        <w:ind w:left="7840" w:hanging="255"/>
      </w:pPr>
    </w:lvl>
  </w:abstractNum>
  <w:abstractNum w:abstractNumId="1" w15:restartNumberingAfterBreak="0">
    <w:nsid w:val="37FB61A1"/>
    <w:multiLevelType w:val="multilevel"/>
    <w:tmpl w:val="5024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07"/>
    <w:rsid w:val="00616B07"/>
    <w:rsid w:val="007358F1"/>
    <w:rsid w:val="00844029"/>
    <w:rsid w:val="00863E2E"/>
    <w:rsid w:val="0094437D"/>
    <w:rsid w:val="00B640DB"/>
    <w:rsid w:val="00C5165C"/>
    <w:rsid w:val="00DD68EA"/>
    <w:rsid w:val="00E348E7"/>
    <w:rsid w:val="00FA4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3E37"/>
  <w15:docId w15:val="{850A245D-1885-47C1-A44D-0C1ED3FE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15"/>
      <w:ind w:left="597" w:hanging="484"/>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spacing w:before="144"/>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8EA"/>
    <w:rPr>
      <w:color w:val="0000FF" w:themeColor="hyperlink"/>
      <w:u w:val="single"/>
    </w:rPr>
  </w:style>
  <w:style w:type="character" w:styleId="UnresolvedMention">
    <w:name w:val="Unresolved Mention"/>
    <w:basedOn w:val="DefaultParagraphFont"/>
    <w:uiPriority w:val="99"/>
    <w:semiHidden/>
    <w:unhideWhenUsed/>
    <w:rsid w:val="00DD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Koblanski</dc:creator>
  <cp:lastModifiedBy>Stefano Colafranceschi</cp:lastModifiedBy>
  <cp:revision>11</cp:revision>
  <dcterms:created xsi:type="dcterms:W3CDTF">2021-05-16T04:44:00Z</dcterms:created>
  <dcterms:modified xsi:type="dcterms:W3CDTF">2021-06-03T02:35:00Z</dcterms:modified>
</cp:coreProperties>
</file>